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A40F3" w14:textId="77777777" w:rsidR="00323052" w:rsidRPr="00CF11A4" w:rsidRDefault="00BE2267" w:rsidP="00CF11A4">
      <w:pPr>
        <w:jc w:val="center"/>
        <w:rPr>
          <w:rFonts w:cs="Arial"/>
          <w:b/>
          <w:sz w:val="22"/>
          <w:szCs w:val="22"/>
        </w:rPr>
      </w:pPr>
      <w:r w:rsidRPr="00CF11A4">
        <w:rPr>
          <w:rFonts w:cs="Arial"/>
          <w:b/>
          <w:sz w:val="22"/>
          <w:szCs w:val="22"/>
        </w:rPr>
        <w:t>Special Provisions</w:t>
      </w:r>
    </w:p>
    <w:p w14:paraId="76DA5B6D" w14:textId="77777777" w:rsidR="00323052" w:rsidRPr="00EA080F" w:rsidRDefault="00BE2267" w:rsidP="003A37E8">
      <w:pPr>
        <w:jc w:val="center"/>
        <w:rPr>
          <w:rFonts w:cs="Arial"/>
          <w:b/>
          <w:sz w:val="22"/>
          <w:szCs w:val="22"/>
        </w:rPr>
      </w:pPr>
      <w:r w:rsidRPr="00EA080F">
        <w:rPr>
          <w:rFonts w:cs="Arial"/>
          <w:b/>
          <w:sz w:val="22"/>
          <w:szCs w:val="22"/>
        </w:rPr>
        <w:t>Table of Contents</w:t>
      </w:r>
    </w:p>
    <w:p w14:paraId="31F26ACC" w14:textId="77777777"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14:paraId="6B516BD6" w14:textId="76EF6B36" w:rsidR="00114DD6"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62816949" w:history="1">
        <w:r w:rsidR="00114DD6" w:rsidRPr="00FE404D">
          <w:rPr>
            <w:rStyle w:val="Hyperlink"/>
            <w:noProof/>
          </w:rPr>
          <w:t>1.</w:t>
        </w:r>
        <w:r w:rsidR="00114DD6">
          <w:rPr>
            <w:rFonts w:asciiTheme="minorHAnsi" w:eastAsiaTheme="minorEastAsia" w:hAnsiTheme="minorHAnsi"/>
            <w:noProof/>
            <w:sz w:val="22"/>
            <w:szCs w:val="22"/>
          </w:rPr>
          <w:tab/>
        </w:r>
        <w:r w:rsidR="00114DD6" w:rsidRPr="00FE404D">
          <w:rPr>
            <w:rStyle w:val="Hyperlink"/>
            <w:noProof/>
          </w:rPr>
          <w:t>General.</w:t>
        </w:r>
        <w:r w:rsidR="00114DD6">
          <w:rPr>
            <w:noProof/>
            <w:webHidden/>
          </w:rPr>
          <w:tab/>
        </w:r>
        <w:r w:rsidR="00114DD6">
          <w:rPr>
            <w:noProof/>
            <w:webHidden/>
          </w:rPr>
          <w:fldChar w:fldCharType="begin"/>
        </w:r>
        <w:r w:rsidR="00114DD6">
          <w:rPr>
            <w:noProof/>
            <w:webHidden/>
          </w:rPr>
          <w:instrText xml:space="preserve"> PAGEREF _Toc62816949 \h </w:instrText>
        </w:r>
        <w:r w:rsidR="00114DD6">
          <w:rPr>
            <w:noProof/>
            <w:webHidden/>
          </w:rPr>
        </w:r>
        <w:r w:rsidR="00114DD6">
          <w:rPr>
            <w:noProof/>
            <w:webHidden/>
          </w:rPr>
          <w:fldChar w:fldCharType="separate"/>
        </w:r>
        <w:r w:rsidR="00114DD6">
          <w:rPr>
            <w:noProof/>
            <w:webHidden/>
          </w:rPr>
          <w:t>2</w:t>
        </w:r>
        <w:r w:rsidR="00114DD6">
          <w:rPr>
            <w:noProof/>
            <w:webHidden/>
          </w:rPr>
          <w:fldChar w:fldCharType="end"/>
        </w:r>
      </w:hyperlink>
    </w:p>
    <w:p w14:paraId="2DA2D778" w14:textId="662C3238" w:rsidR="00114DD6" w:rsidRDefault="009E7E69">
      <w:pPr>
        <w:pStyle w:val="TOC1"/>
        <w:rPr>
          <w:rFonts w:asciiTheme="minorHAnsi" w:eastAsiaTheme="minorEastAsia" w:hAnsiTheme="minorHAnsi"/>
          <w:noProof/>
          <w:sz w:val="22"/>
          <w:szCs w:val="22"/>
        </w:rPr>
      </w:pPr>
      <w:hyperlink w:anchor="_Toc62816950" w:history="1">
        <w:r w:rsidR="00114DD6" w:rsidRPr="00FE404D">
          <w:rPr>
            <w:rStyle w:val="Hyperlink"/>
            <w:noProof/>
          </w:rPr>
          <w:t>2.</w:t>
        </w:r>
        <w:r w:rsidR="00114DD6">
          <w:rPr>
            <w:rFonts w:asciiTheme="minorHAnsi" w:eastAsiaTheme="minorEastAsia" w:hAnsiTheme="minorHAnsi"/>
            <w:noProof/>
            <w:sz w:val="22"/>
            <w:szCs w:val="22"/>
          </w:rPr>
          <w:tab/>
        </w:r>
        <w:r w:rsidR="00114DD6" w:rsidRPr="00FE404D">
          <w:rPr>
            <w:rStyle w:val="Hyperlink"/>
            <w:noProof/>
          </w:rPr>
          <w:t>Scope of Work.</w:t>
        </w:r>
        <w:r w:rsidR="00114DD6">
          <w:rPr>
            <w:noProof/>
            <w:webHidden/>
          </w:rPr>
          <w:tab/>
        </w:r>
        <w:r w:rsidR="00114DD6">
          <w:rPr>
            <w:noProof/>
            <w:webHidden/>
          </w:rPr>
          <w:fldChar w:fldCharType="begin"/>
        </w:r>
        <w:r w:rsidR="00114DD6">
          <w:rPr>
            <w:noProof/>
            <w:webHidden/>
          </w:rPr>
          <w:instrText xml:space="preserve"> PAGEREF _Toc62816950 \h </w:instrText>
        </w:r>
        <w:r w:rsidR="00114DD6">
          <w:rPr>
            <w:noProof/>
            <w:webHidden/>
          </w:rPr>
        </w:r>
        <w:r w:rsidR="00114DD6">
          <w:rPr>
            <w:noProof/>
            <w:webHidden/>
          </w:rPr>
          <w:fldChar w:fldCharType="separate"/>
        </w:r>
        <w:r w:rsidR="00114DD6">
          <w:rPr>
            <w:noProof/>
            <w:webHidden/>
          </w:rPr>
          <w:t>2</w:t>
        </w:r>
        <w:r w:rsidR="00114DD6">
          <w:rPr>
            <w:noProof/>
            <w:webHidden/>
          </w:rPr>
          <w:fldChar w:fldCharType="end"/>
        </w:r>
      </w:hyperlink>
    </w:p>
    <w:p w14:paraId="5B30F1A1" w14:textId="470AC472" w:rsidR="00114DD6" w:rsidRDefault="009E7E69">
      <w:pPr>
        <w:pStyle w:val="TOC1"/>
        <w:rPr>
          <w:rFonts w:asciiTheme="minorHAnsi" w:eastAsiaTheme="minorEastAsia" w:hAnsiTheme="minorHAnsi"/>
          <w:noProof/>
          <w:sz w:val="22"/>
          <w:szCs w:val="22"/>
        </w:rPr>
      </w:pPr>
      <w:hyperlink w:anchor="_Toc62816951" w:history="1">
        <w:r w:rsidR="00114DD6" w:rsidRPr="00FE404D">
          <w:rPr>
            <w:rStyle w:val="Hyperlink"/>
            <w:noProof/>
          </w:rPr>
          <w:t>3.</w:t>
        </w:r>
        <w:r w:rsidR="00114DD6">
          <w:rPr>
            <w:rFonts w:asciiTheme="minorHAnsi" w:eastAsiaTheme="minorEastAsia" w:hAnsiTheme="minorHAnsi"/>
            <w:noProof/>
            <w:sz w:val="22"/>
            <w:szCs w:val="22"/>
          </w:rPr>
          <w:tab/>
        </w:r>
        <w:r w:rsidR="00114DD6" w:rsidRPr="00FE404D">
          <w:rPr>
            <w:rStyle w:val="Hyperlink"/>
            <w:noProof/>
          </w:rPr>
          <w:t>Prosecution and Progress.</w:t>
        </w:r>
        <w:r w:rsidR="00114DD6">
          <w:rPr>
            <w:noProof/>
            <w:webHidden/>
          </w:rPr>
          <w:tab/>
        </w:r>
        <w:r w:rsidR="00114DD6">
          <w:rPr>
            <w:noProof/>
            <w:webHidden/>
          </w:rPr>
          <w:fldChar w:fldCharType="begin"/>
        </w:r>
        <w:r w:rsidR="00114DD6">
          <w:rPr>
            <w:noProof/>
            <w:webHidden/>
          </w:rPr>
          <w:instrText xml:space="preserve"> PAGEREF _Toc62816951 \h </w:instrText>
        </w:r>
        <w:r w:rsidR="00114DD6">
          <w:rPr>
            <w:noProof/>
            <w:webHidden/>
          </w:rPr>
        </w:r>
        <w:r w:rsidR="00114DD6">
          <w:rPr>
            <w:noProof/>
            <w:webHidden/>
          </w:rPr>
          <w:fldChar w:fldCharType="separate"/>
        </w:r>
        <w:r w:rsidR="00114DD6">
          <w:rPr>
            <w:noProof/>
            <w:webHidden/>
          </w:rPr>
          <w:t>2</w:t>
        </w:r>
        <w:r w:rsidR="00114DD6">
          <w:rPr>
            <w:noProof/>
            <w:webHidden/>
          </w:rPr>
          <w:fldChar w:fldCharType="end"/>
        </w:r>
      </w:hyperlink>
    </w:p>
    <w:p w14:paraId="7FB2A1EC" w14:textId="6B02A55D" w:rsidR="00114DD6" w:rsidRDefault="009E7E69">
      <w:pPr>
        <w:pStyle w:val="TOC1"/>
        <w:rPr>
          <w:rFonts w:asciiTheme="minorHAnsi" w:eastAsiaTheme="minorEastAsia" w:hAnsiTheme="minorHAnsi"/>
          <w:noProof/>
          <w:sz w:val="22"/>
          <w:szCs w:val="22"/>
        </w:rPr>
      </w:pPr>
      <w:hyperlink w:anchor="_Toc62816952" w:history="1">
        <w:r w:rsidR="00114DD6" w:rsidRPr="00FE404D">
          <w:rPr>
            <w:rStyle w:val="Hyperlink"/>
            <w:noProof/>
          </w:rPr>
          <w:t>4.</w:t>
        </w:r>
        <w:r w:rsidR="00114DD6">
          <w:rPr>
            <w:rFonts w:asciiTheme="minorHAnsi" w:eastAsiaTheme="minorEastAsia" w:hAnsiTheme="minorHAnsi"/>
            <w:noProof/>
            <w:sz w:val="22"/>
            <w:szCs w:val="22"/>
          </w:rPr>
          <w:tab/>
        </w:r>
        <w:r w:rsidR="00114DD6" w:rsidRPr="00FE404D">
          <w:rPr>
            <w:rStyle w:val="Hyperlink"/>
            <w:noProof/>
          </w:rPr>
          <w:t>Traffic</w:t>
        </w:r>
        <w:r w:rsidR="00114DD6">
          <w:rPr>
            <w:noProof/>
            <w:webHidden/>
          </w:rPr>
          <w:tab/>
        </w:r>
        <w:r w:rsidR="00114DD6">
          <w:rPr>
            <w:noProof/>
            <w:webHidden/>
          </w:rPr>
          <w:fldChar w:fldCharType="begin"/>
        </w:r>
        <w:r w:rsidR="00114DD6">
          <w:rPr>
            <w:noProof/>
            <w:webHidden/>
          </w:rPr>
          <w:instrText xml:space="preserve"> PAGEREF _Toc62816952 \h </w:instrText>
        </w:r>
        <w:r w:rsidR="00114DD6">
          <w:rPr>
            <w:noProof/>
            <w:webHidden/>
          </w:rPr>
        </w:r>
        <w:r w:rsidR="00114DD6">
          <w:rPr>
            <w:noProof/>
            <w:webHidden/>
          </w:rPr>
          <w:fldChar w:fldCharType="separate"/>
        </w:r>
        <w:r w:rsidR="00114DD6">
          <w:rPr>
            <w:noProof/>
            <w:webHidden/>
          </w:rPr>
          <w:t>3</w:t>
        </w:r>
        <w:r w:rsidR="00114DD6">
          <w:rPr>
            <w:noProof/>
            <w:webHidden/>
          </w:rPr>
          <w:fldChar w:fldCharType="end"/>
        </w:r>
      </w:hyperlink>
    </w:p>
    <w:p w14:paraId="02FAE548" w14:textId="64A9511C" w:rsidR="00114DD6" w:rsidRDefault="009E7E69">
      <w:pPr>
        <w:pStyle w:val="TOC1"/>
        <w:rPr>
          <w:rFonts w:asciiTheme="minorHAnsi" w:eastAsiaTheme="minorEastAsia" w:hAnsiTheme="minorHAnsi"/>
          <w:noProof/>
          <w:sz w:val="22"/>
          <w:szCs w:val="22"/>
        </w:rPr>
      </w:pPr>
      <w:hyperlink w:anchor="_Toc62816953" w:history="1">
        <w:r w:rsidR="00114DD6" w:rsidRPr="00FE404D">
          <w:rPr>
            <w:rStyle w:val="Hyperlink"/>
            <w:rFonts w:cs="Arial"/>
            <w:noProof/>
          </w:rPr>
          <w:t>5.</w:t>
        </w:r>
        <w:r w:rsidR="00114DD6">
          <w:rPr>
            <w:rFonts w:asciiTheme="minorHAnsi" w:eastAsiaTheme="minorEastAsia" w:hAnsiTheme="minorHAnsi"/>
            <w:noProof/>
            <w:sz w:val="22"/>
            <w:szCs w:val="22"/>
          </w:rPr>
          <w:tab/>
        </w:r>
        <w:r w:rsidR="00114DD6" w:rsidRPr="00FE404D">
          <w:rPr>
            <w:rStyle w:val="Hyperlink"/>
            <w:rFonts w:cs="Arial"/>
            <w:noProof/>
          </w:rPr>
          <w:t>Holiday and Special Event Work Restrictions.</w:t>
        </w:r>
        <w:r w:rsidR="00114DD6">
          <w:rPr>
            <w:noProof/>
            <w:webHidden/>
          </w:rPr>
          <w:tab/>
        </w:r>
        <w:r w:rsidR="00114DD6">
          <w:rPr>
            <w:noProof/>
            <w:webHidden/>
          </w:rPr>
          <w:fldChar w:fldCharType="begin"/>
        </w:r>
        <w:r w:rsidR="00114DD6">
          <w:rPr>
            <w:noProof/>
            <w:webHidden/>
          </w:rPr>
          <w:instrText xml:space="preserve"> PAGEREF _Toc62816953 \h </w:instrText>
        </w:r>
        <w:r w:rsidR="00114DD6">
          <w:rPr>
            <w:noProof/>
            <w:webHidden/>
          </w:rPr>
        </w:r>
        <w:r w:rsidR="00114DD6">
          <w:rPr>
            <w:noProof/>
            <w:webHidden/>
          </w:rPr>
          <w:fldChar w:fldCharType="separate"/>
        </w:r>
        <w:r w:rsidR="00114DD6">
          <w:rPr>
            <w:noProof/>
            <w:webHidden/>
          </w:rPr>
          <w:t>4</w:t>
        </w:r>
        <w:r w:rsidR="00114DD6">
          <w:rPr>
            <w:noProof/>
            <w:webHidden/>
          </w:rPr>
          <w:fldChar w:fldCharType="end"/>
        </w:r>
      </w:hyperlink>
    </w:p>
    <w:p w14:paraId="6E3AA916" w14:textId="0CE8E6B9" w:rsidR="00114DD6" w:rsidRDefault="009E7E69">
      <w:pPr>
        <w:pStyle w:val="TOC1"/>
        <w:rPr>
          <w:rFonts w:asciiTheme="minorHAnsi" w:eastAsiaTheme="minorEastAsia" w:hAnsiTheme="minorHAnsi"/>
          <w:noProof/>
          <w:sz w:val="22"/>
          <w:szCs w:val="22"/>
        </w:rPr>
      </w:pPr>
      <w:hyperlink w:anchor="_Toc62816954" w:history="1">
        <w:r w:rsidR="00114DD6" w:rsidRPr="00FE404D">
          <w:rPr>
            <w:rStyle w:val="Hyperlink"/>
            <w:noProof/>
          </w:rPr>
          <w:t>6.</w:t>
        </w:r>
        <w:r w:rsidR="00114DD6">
          <w:rPr>
            <w:rFonts w:asciiTheme="minorHAnsi" w:eastAsiaTheme="minorEastAsia" w:hAnsiTheme="minorHAnsi"/>
            <w:noProof/>
            <w:sz w:val="22"/>
            <w:szCs w:val="22"/>
          </w:rPr>
          <w:tab/>
        </w:r>
        <w:r w:rsidR="00114DD6" w:rsidRPr="00FE404D">
          <w:rPr>
            <w:rStyle w:val="Hyperlink"/>
            <w:noProof/>
          </w:rPr>
          <w:t>Information to Bidders, U.S. Army Corps of Engineers Section 404 Permit.</w:t>
        </w:r>
        <w:r w:rsidR="00114DD6">
          <w:rPr>
            <w:noProof/>
            <w:webHidden/>
          </w:rPr>
          <w:tab/>
        </w:r>
        <w:r w:rsidR="00114DD6">
          <w:rPr>
            <w:noProof/>
            <w:webHidden/>
          </w:rPr>
          <w:fldChar w:fldCharType="begin"/>
        </w:r>
        <w:r w:rsidR="00114DD6">
          <w:rPr>
            <w:noProof/>
            <w:webHidden/>
          </w:rPr>
          <w:instrText xml:space="preserve"> PAGEREF _Toc62816954 \h </w:instrText>
        </w:r>
        <w:r w:rsidR="00114DD6">
          <w:rPr>
            <w:noProof/>
            <w:webHidden/>
          </w:rPr>
        </w:r>
        <w:r w:rsidR="00114DD6">
          <w:rPr>
            <w:noProof/>
            <w:webHidden/>
          </w:rPr>
          <w:fldChar w:fldCharType="separate"/>
        </w:r>
        <w:r w:rsidR="00114DD6">
          <w:rPr>
            <w:noProof/>
            <w:webHidden/>
          </w:rPr>
          <w:t>4</w:t>
        </w:r>
        <w:r w:rsidR="00114DD6">
          <w:rPr>
            <w:noProof/>
            <w:webHidden/>
          </w:rPr>
          <w:fldChar w:fldCharType="end"/>
        </w:r>
      </w:hyperlink>
    </w:p>
    <w:p w14:paraId="5B759818" w14:textId="0BD279FD" w:rsidR="00114DD6" w:rsidRDefault="009E7E69">
      <w:pPr>
        <w:pStyle w:val="TOC1"/>
        <w:rPr>
          <w:rFonts w:asciiTheme="minorHAnsi" w:eastAsiaTheme="minorEastAsia" w:hAnsiTheme="minorHAnsi"/>
          <w:noProof/>
          <w:sz w:val="22"/>
          <w:szCs w:val="22"/>
        </w:rPr>
      </w:pPr>
      <w:hyperlink w:anchor="_Toc62816955" w:history="1">
        <w:r w:rsidR="00114DD6" w:rsidRPr="00FE404D">
          <w:rPr>
            <w:rStyle w:val="Hyperlink"/>
            <w:rFonts w:cs="Arial"/>
            <w:bCs/>
            <w:noProof/>
          </w:rPr>
          <w:t>7.</w:t>
        </w:r>
        <w:r w:rsidR="00114DD6">
          <w:rPr>
            <w:rFonts w:asciiTheme="minorHAnsi" w:eastAsiaTheme="minorEastAsia" w:hAnsiTheme="minorHAnsi"/>
            <w:noProof/>
            <w:sz w:val="22"/>
            <w:szCs w:val="22"/>
          </w:rPr>
          <w:tab/>
        </w:r>
        <w:r w:rsidR="00114DD6" w:rsidRPr="00FE404D">
          <w:rPr>
            <w:rStyle w:val="Hyperlink"/>
            <w:noProof/>
          </w:rPr>
          <w:t>Information to Bidders</w:t>
        </w:r>
        <w:r w:rsidR="00114DD6" w:rsidRPr="00FE404D">
          <w:rPr>
            <w:rStyle w:val="Hyperlink"/>
            <w:rFonts w:cs="Arial"/>
            <w:bCs/>
            <w:noProof/>
          </w:rPr>
          <w:t>, WPDES General Construction Storm Water Discharge Permit.</w:t>
        </w:r>
        <w:r w:rsidR="00114DD6">
          <w:rPr>
            <w:noProof/>
            <w:webHidden/>
          </w:rPr>
          <w:tab/>
        </w:r>
        <w:r w:rsidR="00114DD6">
          <w:rPr>
            <w:noProof/>
            <w:webHidden/>
          </w:rPr>
          <w:fldChar w:fldCharType="begin"/>
        </w:r>
        <w:r w:rsidR="00114DD6">
          <w:rPr>
            <w:noProof/>
            <w:webHidden/>
          </w:rPr>
          <w:instrText xml:space="preserve"> PAGEREF _Toc62816955 \h </w:instrText>
        </w:r>
        <w:r w:rsidR="00114DD6">
          <w:rPr>
            <w:noProof/>
            <w:webHidden/>
          </w:rPr>
        </w:r>
        <w:r w:rsidR="00114DD6">
          <w:rPr>
            <w:noProof/>
            <w:webHidden/>
          </w:rPr>
          <w:fldChar w:fldCharType="separate"/>
        </w:r>
        <w:r w:rsidR="00114DD6">
          <w:rPr>
            <w:noProof/>
            <w:webHidden/>
          </w:rPr>
          <w:t>4</w:t>
        </w:r>
        <w:r w:rsidR="00114DD6">
          <w:rPr>
            <w:noProof/>
            <w:webHidden/>
          </w:rPr>
          <w:fldChar w:fldCharType="end"/>
        </w:r>
      </w:hyperlink>
    </w:p>
    <w:p w14:paraId="4958BF3D" w14:textId="791E14B5" w:rsidR="00114DD6" w:rsidRDefault="009E7E69">
      <w:pPr>
        <w:pStyle w:val="TOC1"/>
        <w:rPr>
          <w:rFonts w:asciiTheme="minorHAnsi" w:eastAsiaTheme="minorEastAsia" w:hAnsiTheme="minorHAnsi"/>
          <w:noProof/>
          <w:sz w:val="22"/>
          <w:szCs w:val="22"/>
        </w:rPr>
      </w:pPr>
      <w:hyperlink w:anchor="_Toc62816956" w:history="1">
        <w:r w:rsidR="00114DD6" w:rsidRPr="00FE404D">
          <w:rPr>
            <w:rStyle w:val="Hyperlink"/>
            <w:noProof/>
          </w:rPr>
          <w:t>8.</w:t>
        </w:r>
        <w:r w:rsidR="00114DD6">
          <w:rPr>
            <w:rFonts w:asciiTheme="minorHAnsi" w:eastAsiaTheme="minorEastAsia" w:hAnsiTheme="minorHAnsi"/>
            <w:noProof/>
            <w:sz w:val="22"/>
            <w:szCs w:val="22"/>
          </w:rPr>
          <w:tab/>
        </w:r>
        <w:r w:rsidR="00114DD6" w:rsidRPr="00FE404D">
          <w:rPr>
            <w:rStyle w:val="Hyperlink"/>
            <w:noProof/>
          </w:rPr>
          <w:t>Utilities.</w:t>
        </w:r>
        <w:r w:rsidR="00114DD6">
          <w:rPr>
            <w:noProof/>
            <w:webHidden/>
          </w:rPr>
          <w:tab/>
        </w:r>
        <w:r w:rsidR="00114DD6">
          <w:rPr>
            <w:noProof/>
            <w:webHidden/>
          </w:rPr>
          <w:fldChar w:fldCharType="begin"/>
        </w:r>
        <w:r w:rsidR="00114DD6">
          <w:rPr>
            <w:noProof/>
            <w:webHidden/>
          </w:rPr>
          <w:instrText xml:space="preserve"> PAGEREF _Toc62816956 \h </w:instrText>
        </w:r>
        <w:r w:rsidR="00114DD6">
          <w:rPr>
            <w:noProof/>
            <w:webHidden/>
          </w:rPr>
        </w:r>
        <w:r w:rsidR="00114DD6">
          <w:rPr>
            <w:noProof/>
            <w:webHidden/>
          </w:rPr>
          <w:fldChar w:fldCharType="separate"/>
        </w:r>
        <w:r w:rsidR="00114DD6">
          <w:rPr>
            <w:noProof/>
            <w:webHidden/>
          </w:rPr>
          <w:t>4</w:t>
        </w:r>
        <w:r w:rsidR="00114DD6">
          <w:rPr>
            <w:noProof/>
            <w:webHidden/>
          </w:rPr>
          <w:fldChar w:fldCharType="end"/>
        </w:r>
      </w:hyperlink>
    </w:p>
    <w:p w14:paraId="6CAD5DED" w14:textId="7E8DAFC2" w:rsidR="00114DD6" w:rsidRDefault="009E7E69">
      <w:pPr>
        <w:pStyle w:val="TOC1"/>
        <w:rPr>
          <w:rFonts w:asciiTheme="minorHAnsi" w:eastAsiaTheme="minorEastAsia" w:hAnsiTheme="minorHAnsi"/>
          <w:noProof/>
          <w:sz w:val="22"/>
          <w:szCs w:val="22"/>
        </w:rPr>
      </w:pPr>
      <w:hyperlink w:anchor="_Toc62816957" w:history="1">
        <w:r w:rsidR="00114DD6" w:rsidRPr="00FE404D">
          <w:rPr>
            <w:rStyle w:val="Hyperlink"/>
            <w:noProof/>
          </w:rPr>
          <w:t>9.</w:t>
        </w:r>
        <w:r w:rsidR="00114DD6">
          <w:rPr>
            <w:rFonts w:asciiTheme="minorHAnsi" w:eastAsiaTheme="minorEastAsia" w:hAnsiTheme="minorHAnsi"/>
            <w:noProof/>
            <w:sz w:val="22"/>
            <w:szCs w:val="22"/>
          </w:rPr>
          <w:tab/>
        </w:r>
        <w:r w:rsidR="00114DD6" w:rsidRPr="00FE404D">
          <w:rPr>
            <w:rStyle w:val="Hyperlink"/>
            <w:noProof/>
          </w:rPr>
          <w:t>Archaeological Site.</w:t>
        </w:r>
        <w:r w:rsidR="00114DD6">
          <w:rPr>
            <w:noProof/>
            <w:webHidden/>
          </w:rPr>
          <w:tab/>
        </w:r>
        <w:r w:rsidR="00114DD6">
          <w:rPr>
            <w:noProof/>
            <w:webHidden/>
          </w:rPr>
          <w:fldChar w:fldCharType="begin"/>
        </w:r>
        <w:r w:rsidR="00114DD6">
          <w:rPr>
            <w:noProof/>
            <w:webHidden/>
          </w:rPr>
          <w:instrText xml:space="preserve"> PAGEREF _Toc62816957 \h </w:instrText>
        </w:r>
        <w:r w:rsidR="00114DD6">
          <w:rPr>
            <w:noProof/>
            <w:webHidden/>
          </w:rPr>
        </w:r>
        <w:r w:rsidR="00114DD6">
          <w:rPr>
            <w:noProof/>
            <w:webHidden/>
          </w:rPr>
          <w:fldChar w:fldCharType="separate"/>
        </w:r>
        <w:r w:rsidR="00114DD6">
          <w:rPr>
            <w:noProof/>
            <w:webHidden/>
          </w:rPr>
          <w:t>8</w:t>
        </w:r>
        <w:r w:rsidR="00114DD6">
          <w:rPr>
            <w:noProof/>
            <w:webHidden/>
          </w:rPr>
          <w:fldChar w:fldCharType="end"/>
        </w:r>
      </w:hyperlink>
    </w:p>
    <w:p w14:paraId="51F933F9" w14:textId="5FAE72C7" w:rsidR="00114DD6" w:rsidRDefault="009E7E69">
      <w:pPr>
        <w:pStyle w:val="TOC1"/>
        <w:rPr>
          <w:rFonts w:asciiTheme="minorHAnsi" w:eastAsiaTheme="minorEastAsia" w:hAnsiTheme="minorHAnsi"/>
          <w:noProof/>
          <w:sz w:val="22"/>
          <w:szCs w:val="22"/>
        </w:rPr>
      </w:pPr>
      <w:hyperlink w:anchor="_Toc62816958" w:history="1">
        <w:r w:rsidR="00114DD6" w:rsidRPr="00FE404D">
          <w:rPr>
            <w:rStyle w:val="Hyperlink"/>
            <w:noProof/>
          </w:rPr>
          <w:t>10.</w:t>
        </w:r>
        <w:r w:rsidR="00114DD6">
          <w:rPr>
            <w:rFonts w:asciiTheme="minorHAnsi" w:eastAsiaTheme="minorEastAsia" w:hAnsiTheme="minorHAnsi"/>
            <w:noProof/>
            <w:sz w:val="22"/>
            <w:szCs w:val="22"/>
          </w:rPr>
          <w:tab/>
        </w:r>
        <w:r w:rsidR="00114DD6" w:rsidRPr="00FE404D">
          <w:rPr>
            <w:rStyle w:val="Hyperlink"/>
            <w:noProof/>
          </w:rPr>
          <w:t>Erosion Control</w:t>
        </w:r>
        <w:r w:rsidR="00114DD6">
          <w:rPr>
            <w:noProof/>
            <w:webHidden/>
          </w:rPr>
          <w:tab/>
        </w:r>
        <w:r w:rsidR="00114DD6">
          <w:rPr>
            <w:noProof/>
            <w:webHidden/>
          </w:rPr>
          <w:fldChar w:fldCharType="begin"/>
        </w:r>
        <w:r w:rsidR="00114DD6">
          <w:rPr>
            <w:noProof/>
            <w:webHidden/>
          </w:rPr>
          <w:instrText xml:space="preserve"> PAGEREF _Toc62816958 \h </w:instrText>
        </w:r>
        <w:r w:rsidR="00114DD6">
          <w:rPr>
            <w:noProof/>
            <w:webHidden/>
          </w:rPr>
        </w:r>
        <w:r w:rsidR="00114DD6">
          <w:rPr>
            <w:noProof/>
            <w:webHidden/>
          </w:rPr>
          <w:fldChar w:fldCharType="separate"/>
        </w:r>
        <w:r w:rsidR="00114DD6">
          <w:rPr>
            <w:noProof/>
            <w:webHidden/>
          </w:rPr>
          <w:t>8</w:t>
        </w:r>
        <w:r w:rsidR="00114DD6">
          <w:rPr>
            <w:noProof/>
            <w:webHidden/>
          </w:rPr>
          <w:fldChar w:fldCharType="end"/>
        </w:r>
      </w:hyperlink>
    </w:p>
    <w:p w14:paraId="604BC06E" w14:textId="728A71A5" w:rsidR="00114DD6" w:rsidRDefault="009E7E69">
      <w:pPr>
        <w:pStyle w:val="TOC1"/>
        <w:rPr>
          <w:rFonts w:asciiTheme="minorHAnsi" w:eastAsiaTheme="minorEastAsia" w:hAnsiTheme="minorHAnsi"/>
          <w:noProof/>
          <w:sz w:val="22"/>
          <w:szCs w:val="22"/>
        </w:rPr>
      </w:pPr>
      <w:hyperlink w:anchor="_Toc62816959" w:history="1">
        <w:r w:rsidR="00114DD6" w:rsidRPr="00FE404D">
          <w:rPr>
            <w:rStyle w:val="Hyperlink"/>
            <w:noProof/>
          </w:rPr>
          <w:t>11.</w:t>
        </w:r>
        <w:r w:rsidR="00114DD6">
          <w:rPr>
            <w:rFonts w:asciiTheme="minorHAnsi" w:eastAsiaTheme="minorEastAsia" w:hAnsiTheme="minorHAnsi"/>
            <w:noProof/>
            <w:sz w:val="22"/>
            <w:szCs w:val="22"/>
          </w:rPr>
          <w:tab/>
        </w:r>
        <w:r w:rsidR="00114DD6" w:rsidRPr="00FE404D">
          <w:rPr>
            <w:rStyle w:val="Hyperlink"/>
            <w:noProof/>
          </w:rPr>
          <w:t>Notice to Contractor – Environmental Restriction</w:t>
        </w:r>
        <w:r w:rsidR="00114DD6">
          <w:rPr>
            <w:noProof/>
            <w:webHidden/>
          </w:rPr>
          <w:tab/>
        </w:r>
        <w:r w:rsidR="00114DD6">
          <w:rPr>
            <w:noProof/>
            <w:webHidden/>
          </w:rPr>
          <w:fldChar w:fldCharType="begin"/>
        </w:r>
        <w:r w:rsidR="00114DD6">
          <w:rPr>
            <w:noProof/>
            <w:webHidden/>
          </w:rPr>
          <w:instrText xml:space="preserve"> PAGEREF _Toc62816959 \h </w:instrText>
        </w:r>
        <w:r w:rsidR="00114DD6">
          <w:rPr>
            <w:noProof/>
            <w:webHidden/>
          </w:rPr>
        </w:r>
        <w:r w:rsidR="00114DD6">
          <w:rPr>
            <w:noProof/>
            <w:webHidden/>
          </w:rPr>
          <w:fldChar w:fldCharType="separate"/>
        </w:r>
        <w:r w:rsidR="00114DD6">
          <w:rPr>
            <w:noProof/>
            <w:webHidden/>
          </w:rPr>
          <w:t>9</w:t>
        </w:r>
        <w:r w:rsidR="00114DD6">
          <w:rPr>
            <w:noProof/>
            <w:webHidden/>
          </w:rPr>
          <w:fldChar w:fldCharType="end"/>
        </w:r>
      </w:hyperlink>
    </w:p>
    <w:p w14:paraId="55222828" w14:textId="09A395CE" w:rsidR="00114DD6" w:rsidRDefault="009E7E69">
      <w:pPr>
        <w:pStyle w:val="TOC1"/>
        <w:rPr>
          <w:rFonts w:asciiTheme="minorHAnsi" w:eastAsiaTheme="minorEastAsia" w:hAnsiTheme="minorHAnsi"/>
          <w:noProof/>
          <w:sz w:val="22"/>
          <w:szCs w:val="22"/>
        </w:rPr>
      </w:pPr>
      <w:hyperlink w:anchor="_Toc62816960" w:history="1">
        <w:r w:rsidR="00114DD6" w:rsidRPr="00FE404D">
          <w:rPr>
            <w:rStyle w:val="Hyperlink"/>
            <w:noProof/>
          </w:rPr>
          <w:t>12.</w:t>
        </w:r>
        <w:r w:rsidR="00114DD6">
          <w:rPr>
            <w:rFonts w:asciiTheme="minorHAnsi" w:eastAsiaTheme="minorEastAsia" w:hAnsiTheme="minorHAnsi"/>
            <w:noProof/>
            <w:sz w:val="22"/>
            <w:szCs w:val="22"/>
          </w:rPr>
          <w:tab/>
        </w:r>
        <w:r w:rsidR="00114DD6" w:rsidRPr="00FE404D">
          <w:rPr>
            <w:rStyle w:val="Hyperlink"/>
            <w:noProof/>
          </w:rPr>
          <w:t>Notice to Contractor – Property Owner Coordination</w:t>
        </w:r>
        <w:r w:rsidR="00114DD6">
          <w:rPr>
            <w:noProof/>
            <w:webHidden/>
          </w:rPr>
          <w:tab/>
        </w:r>
        <w:r w:rsidR="00114DD6">
          <w:rPr>
            <w:noProof/>
            <w:webHidden/>
          </w:rPr>
          <w:fldChar w:fldCharType="begin"/>
        </w:r>
        <w:r w:rsidR="00114DD6">
          <w:rPr>
            <w:noProof/>
            <w:webHidden/>
          </w:rPr>
          <w:instrText xml:space="preserve"> PAGEREF _Toc62816960 \h </w:instrText>
        </w:r>
        <w:r w:rsidR="00114DD6">
          <w:rPr>
            <w:noProof/>
            <w:webHidden/>
          </w:rPr>
        </w:r>
        <w:r w:rsidR="00114DD6">
          <w:rPr>
            <w:noProof/>
            <w:webHidden/>
          </w:rPr>
          <w:fldChar w:fldCharType="separate"/>
        </w:r>
        <w:r w:rsidR="00114DD6">
          <w:rPr>
            <w:noProof/>
            <w:webHidden/>
          </w:rPr>
          <w:t>9</w:t>
        </w:r>
        <w:r w:rsidR="00114DD6">
          <w:rPr>
            <w:noProof/>
            <w:webHidden/>
          </w:rPr>
          <w:fldChar w:fldCharType="end"/>
        </w:r>
      </w:hyperlink>
    </w:p>
    <w:p w14:paraId="1A6B6B76" w14:textId="7AC2EC40" w:rsidR="00114DD6" w:rsidRDefault="009E7E69">
      <w:pPr>
        <w:pStyle w:val="TOC1"/>
        <w:rPr>
          <w:rFonts w:asciiTheme="minorHAnsi" w:eastAsiaTheme="minorEastAsia" w:hAnsiTheme="minorHAnsi"/>
          <w:noProof/>
          <w:sz w:val="22"/>
          <w:szCs w:val="22"/>
        </w:rPr>
      </w:pPr>
      <w:hyperlink w:anchor="_Toc62816961" w:history="1">
        <w:r w:rsidR="00114DD6" w:rsidRPr="00FE404D">
          <w:rPr>
            <w:rStyle w:val="Hyperlink"/>
            <w:noProof/>
          </w:rPr>
          <w:t>13.</w:t>
        </w:r>
        <w:r w:rsidR="00114DD6">
          <w:rPr>
            <w:rFonts w:asciiTheme="minorHAnsi" w:eastAsiaTheme="minorEastAsia" w:hAnsiTheme="minorHAnsi"/>
            <w:noProof/>
            <w:sz w:val="22"/>
            <w:szCs w:val="22"/>
          </w:rPr>
          <w:tab/>
        </w:r>
        <w:r w:rsidR="00114DD6" w:rsidRPr="00FE404D">
          <w:rPr>
            <w:rStyle w:val="Hyperlink"/>
            <w:noProof/>
          </w:rPr>
          <w:t>Coordination with Businesses and Residents.</w:t>
        </w:r>
        <w:r w:rsidR="00114DD6">
          <w:rPr>
            <w:noProof/>
            <w:webHidden/>
          </w:rPr>
          <w:tab/>
        </w:r>
        <w:r w:rsidR="00114DD6">
          <w:rPr>
            <w:noProof/>
            <w:webHidden/>
          </w:rPr>
          <w:fldChar w:fldCharType="begin"/>
        </w:r>
        <w:r w:rsidR="00114DD6">
          <w:rPr>
            <w:noProof/>
            <w:webHidden/>
          </w:rPr>
          <w:instrText xml:space="preserve"> PAGEREF _Toc62816961 \h </w:instrText>
        </w:r>
        <w:r w:rsidR="00114DD6">
          <w:rPr>
            <w:noProof/>
            <w:webHidden/>
          </w:rPr>
        </w:r>
        <w:r w:rsidR="00114DD6">
          <w:rPr>
            <w:noProof/>
            <w:webHidden/>
          </w:rPr>
          <w:fldChar w:fldCharType="separate"/>
        </w:r>
        <w:r w:rsidR="00114DD6">
          <w:rPr>
            <w:noProof/>
            <w:webHidden/>
          </w:rPr>
          <w:t>9</w:t>
        </w:r>
        <w:r w:rsidR="00114DD6">
          <w:rPr>
            <w:noProof/>
            <w:webHidden/>
          </w:rPr>
          <w:fldChar w:fldCharType="end"/>
        </w:r>
      </w:hyperlink>
    </w:p>
    <w:p w14:paraId="26065B0C" w14:textId="2D069C79" w:rsidR="00114DD6" w:rsidRDefault="009E7E69">
      <w:pPr>
        <w:pStyle w:val="TOC1"/>
        <w:rPr>
          <w:rFonts w:asciiTheme="minorHAnsi" w:eastAsiaTheme="minorEastAsia" w:hAnsiTheme="minorHAnsi"/>
          <w:noProof/>
          <w:sz w:val="22"/>
          <w:szCs w:val="22"/>
        </w:rPr>
      </w:pPr>
      <w:hyperlink w:anchor="_Toc62816962" w:history="1">
        <w:r w:rsidR="00114DD6" w:rsidRPr="00FE404D">
          <w:rPr>
            <w:rStyle w:val="Hyperlink"/>
            <w:noProof/>
          </w:rPr>
          <w:t>14.</w:t>
        </w:r>
        <w:r w:rsidR="00114DD6">
          <w:rPr>
            <w:rFonts w:asciiTheme="minorHAnsi" w:eastAsiaTheme="minorEastAsia" w:hAnsiTheme="minorHAnsi"/>
            <w:noProof/>
            <w:sz w:val="22"/>
            <w:szCs w:val="22"/>
          </w:rPr>
          <w:tab/>
        </w:r>
        <w:r w:rsidR="00114DD6" w:rsidRPr="00FE404D">
          <w:rPr>
            <w:rStyle w:val="Hyperlink"/>
            <w:noProof/>
          </w:rPr>
          <w:t>Public Convenience and Safety.</w:t>
        </w:r>
        <w:r w:rsidR="00114DD6">
          <w:rPr>
            <w:noProof/>
            <w:webHidden/>
          </w:rPr>
          <w:tab/>
        </w:r>
        <w:r w:rsidR="00114DD6">
          <w:rPr>
            <w:noProof/>
            <w:webHidden/>
          </w:rPr>
          <w:fldChar w:fldCharType="begin"/>
        </w:r>
        <w:r w:rsidR="00114DD6">
          <w:rPr>
            <w:noProof/>
            <w:webHidden/>
          </w:rPr>
          <w:instrText xml:space="preserve"> PAGEREF _Toc62816962 \h </w:instrText>
        </w:r>
        <w:r w:rsidR="00114DD6">
          <w:rPr>
            <w:noProof/>
            <w:webHidden/>
          </w:rPr>
        </w:r>
        <w:r w:rsidR="00114DD6">
          <w:rPr>
            <w:noProof/>
            <w:webHidden/>
          </w:rPr>
          <w:fldChar w:fldCharType="separate"/>
        </w:r>
        <w:r w:rsidR="00114DD6">
          <w:rPr>
            <w:noProof/>
            <w:webHidden/>
          </w:rPr>
          <w:t>9</w:t>
        </w:r>
        <w:r w:rsidR="00114DD6">
          <w:rPr>
            <w:noProof/>
            <w:webHidden/>
          </w:rPr>
          <w:fldChar w:fldCharType="end"/>
        </w:r>
      </w:hyperlink>
    </w:p>
    <w:p w14:paraId="5CDF9248" w14:textId="442D9181" w:rsidR="00114DD6" w:rsidRDefault="009E7E69">
      <w:pPr>
        <w:pStyle w:val="TOC1"/>
        <w:rPr>
          <w:rFonts w:asciiTheme="minorHAnsi" w:eastAsiaTheme="minorEastAsia" w:hAnsiTheme="minorHAnsi"/>
          <w:noProof/>
          <w:sz w:val="22"/>
          <w:szCs w:val="22"/>
        </w:rPr>
      </w:pPr>
      <w:hyperlink w:anchor="_Toc62816963" w:history="1">
        <w:r w:rsidR="00114DD6" w:rsidRPr="00FE404D">
          <w:rPr>
            <w:rStyle w:val="Hyperlink"/>
            <w:noProof/>
          </w:rPr>
          <w:t>15.</w:t>
        </w:r>
        <w:r w:rsidR="00114DD6">
          <w:rPr>
            <w:rFonts w:asciiTheme="minorHAnsi" w:eastAsiaTheme="minorEastAsia" w:hAnsiTheme="minorHAnsi"/>
            <w:noProof/>
            <w:sz w:val="22"/>
            <w:szCs w:val="22"/>
          </w:rPr>
          <w:tab/>
        </w:r>
        <w:r w:rsidR="00114DD6" w:rsidRPr="00FE404D">
          <w:rPr>
            <w:rStyle w:val="Hyperlink"/>
            <w:noProof/>
          </w:rPr>
          <w:t>Fence Safety, Item 616.0700.S.</w:t>
        </w:r>
        <w:r w:rsidR="00114DD6">
          <w:rPr>
            <w:noProof/>
            <w:webHidden/>
          </w:rPr>
          <w:tab/>
        </w:r>
        <w:r w:rsidR="00114DD6">
          <w:rPr>
            <w:noProof/>
            <w:webHidden/>
          </w:rPr>
          <w:fldChar w:fldCharType="begin"/>
        </w:r>
        <w:r w:rsidR="00114DD6">
          <w:rPr>
            <w:noProof/>
            <w:webHidden/>
          </w:rPr>
          <w:instrText xml:space="preserve"> PAGEREF _Toc62816963 \h </w:instrText>
        </w:r>
        <w:r w:rsidR="00114DD6">
          <w:rPr>
            <w:noProof/>
            <w:webHidden/>
          </w:rPr>
        </w:r>
        <w:r w:rsidR="00114DD6">
          <w:rPr>
            <w:noProof/>
            <w:webHidden/>
          </w:rPr>
          <w:fldChar w:fldCharType="separate"/>
        </w:r>
        <w:r w:rsidR="00114DD6">
          <w:rPr>
            <w:noProof/>
            <w:webHidden/>
          </w:rPr>
          <w:t>9</w:t>
        </w:r>
        <w:r w:rsidR="00114DD6">
          <w:rPr>
            <w:noProof/>
            <w:webHidden/>
          </w:rPr>
          <w:fldChar w:fldCharType="end"/>
        </w:r>
      </w:hyperlink>
    </w:p>
    <w:p w14:paraId="07FBB378" w14:textId="6BDCEF08" w:rsidR="00114DD6" w:rsidRDefault="009E7E69">
      <w:pPr>
        <w:pStyle w:val="TOC1"/>
        <w:rPr>
          <w:rFonts w:asciiTheme="minorHAnsi" w:eastAsiaTheme="minorEastAsia" w:hAnsiTheme="minorHAnsi"/>
          <w:noProof/>
          <w:sz w:val="22"/>
          <w:szCs w:val="22"/>
        </w:rPr>
      </w:pPr>
      <w:hyperlink w:anchor="_Toc62816964" w:history="1">
        <w:r w:rsidR="00114DD6" w:rsidRPr="00FE404D">
          <w:rPr>
            <w:rStyle w:val="Hyperlink"/>
            <w:rFonts w:cs="Arial"/>
            <w:bCs/>
            <w:noProof/>
          </w:rPr>
          <w:t>16.</w:t>
        </w:r>
        <w:r w:rsidR="00114DD6">
          <w:rPr>
            <w:rFonts w:asciiTheme="minorHAnsi" w:eastAsiaTheme="minorEastAsia" w:hAnsiTheme="minorHAnsi"/>
            <w:noProof/>
            <w:sz w:val="22"/>
            <w:szCs w:val="22"/>
          </w:rPr>
          <w:tab/>
        </w:r>
        <w:r w:rsidR="00114DD6" w:rsidRPr="00FE404D">
          <w:rPr>
            <w:rStyle w:val="Hyperlink"/>
            <w:noProof/>
          </w:rPr>
          <w:t>Field Office</w:t>
        </w:r>
        <w:r w:rsidR="00114DD6" w:rsidRPr="00FE404D">
          <w:rPr>
            <w:rStyle w:val="Hyperlink"/>
            <w:rFonts w:cs="Arial"/>
            <w:bCs/>
            <w:noProof/>
          </w:rPr>
          <w:t>.</w:t>
        </w:r>
        <w:r w:rsidR="00114DD6">
          <w:rPr>
            <w:noProof/>
            <w:webHidden/>
          </w:rPr>
          <w:tab/>
        </w:r>
        <w:r w:rsidR="00114DD6">
          <w:rPr>
            <w:noProof/>
            <w:webHidden/>
          </w:rPr>
          <w:fldChar w:fldCharType="begin"/>
        </w:r>
        <w:r w:rsidR="00114DD6">
          <w:rPr>
            <w:noProof/>
            <w:webHidden/>
          </w:rPr>
          <w:instrText xml:space="preserve"> PAGEREF _Toc62816964 \h </w:instrText>
        </w:r>
        <w:r w:rsidR="00114DD6">
          <w:rPr>
            <w:noProof/>
            <w:webHidden/>
          </w:rPr>
        </w:r>
        <w:r w:rsidR="00114DD6">
          <w:rPr>
            <w:noProof/>
            <w:webHidden/>
          </w:rPr>
          <w:fldChar w:fldCharType="separate"/>
        </w:r>
        <w:r w:rsidR="00114DD6">
          <w:rPr>
            <w:noProof/>
            <w:webHidden/>
          </w:rPr>
          <w:t>10</w:t>
        </w:r>
        <w:r w:rsidR="00114DD6">
          <w:rPr>
            <w:noProof/>
            <w:webHidden/>
          </w:rPr>
          <w:fldChar w:fldCharType="end"/>
        </w:r>
      </w:hyperlink>
    </w:p>
    <w:p w14:paraId="5E20B7DE" w14:textId="4F6A5071" w:rsidR="00114DD6" w:rsidRDefault="009E7E69">
      <w:pPr>
        <w:pStyle w:val="TOC1"/>
        <w:rPr>
          <w:rFonts w:asciiTheme="minorHAnsi" w:eastAsiaTheme="minorEastAsia" w:hAnsiTheme="minorHAnsi"/>
          <w:noProof/>
          <w:sz w:val="22"/>
          <w:szCs w:val="22"/>
        </w:rPr>
      </w:pPr>
      <w:hyperlink w:anchor="_Toc62816965" w:history="1">
        <w:r w:rsidR="00114DD6" w:rsidRPr="00FE404D">
          <w:rPr>
            <w:rStyle w:val="Hyperlink"/>
            <w:noProof/>
          </w:rPr>
          <w:t>17.</w:t>
        </w:r>
        <w:r w:rsidR="00114DD6">
          <w:rPr>
            <w:rFonts w:asciiTheme="minorHAnsi" w:eastAsiaTheme="minorEastAsia" w:hAnsiTheme="minorHAnsi"/>
            <w:noProof/>
            <w:sz w:val="22"/>
            <w:szCs w:val="22"/>
          </w:rPr>
          <w:tab/>
        </w:r>
        <w:r w:rsidR="00114DD6" w:rsidRPr="00FE404D">
          <w:rPr>
            <w:rStyle w:val="Hyperlink"/>
            <w:noProof/>
          </w:rPr>
          <w:t>Covering Signs.</w:t>
        </w:r>
        <w:r w:rsidR="00114DD6">
          <w:rPr>
            <w:noProof/>
            <w:webHidden/>
          </w:rPr>
          <w:tab/>
        </w:r>
        <w:r w:rsidR="00114DD6">
          <w:rPr>
            <w:noProof/>
            <w:webHidden/>
          </w:rPr>
          <w:fldChar w:fldCharType="begin"/>
        </w:r>
        <w:r w:rsidR="00114DD6">
          <w:rPr>
            <w:noProof/>
            <w:webHidden/>
          </w:rPr>
          <w:instrText xml:space="preserve"> PAGEREF _Toc62816965 \h </w:instrText>
        </w:r>
        <w:r w:rsidR="00114DD6">
          <w:rPr>
            <w:noProof/>
            <w:webHidden/>
          </w:rPr>
        </w:r>
        <w:r w:rsidR="00114DD6">
          <w:rPr>
            <w:noProof/>
            <w:webHidden/>
          </w:rPr>
          <w:fldChar w:fldCharType="separate"/>
        </w:r>
        <w:r w:rsidR="00114DD6">
          <w:rPr>
            <w:noProof/>
            <w:webHidden/>
          </w:rPr>
          <w:t>10</w:t>
        </w:r>
        <w:r w:rsidR="00114DD6">
          <w:rPr>
            <w:noProof/>
            <w:webHidden/>
          </w:rPr>
          <w:fldChar w:fldCharType="end"/>
        </w:r>
      </w:hyperlink>
    </w:p>
    <w:p w14:paraId="283A9F1C" w14:textId="520A3108" w:rsidR="00114DD6" w:rsidRDefault="009E7E69">
      <w:pPr>
        <w:pStyle w:val="TOC1"/>
        <w:rPr>
          <w:rFonts w:asciiTheme="minorHAnsi" w:eastAsiaTheme="minorEastAsia" w:hAnsiTheme="minorHAnsi"/>
          <w:noProof/>
          <w:sz w:val="22"/>
          <w:szCs w:val="22"/>
        </w:rPr>
      </w:pPr>
      <w:hyperlink w:anchor="_Toc62816966" w:history="1">
        <w:r w:rsidR="00114DD6" w:rsidRPr="00FE404D">
          <w:rPr>
            <w:rStyle w:val="Hyperlink"/>
            <w:rFonts w:cs="Arial"/>
            <w:noProof/>
          </w:rPr>
          <w:t>18.</w:t>
        </w:r>
        <w:r w:rsidR="00114DD6">
          <w:rPr>
            <w:rFonts w:asciiTheme="minorHAnsi" w:eastAsiaTheme="minorEastAsia" w:hAnsiTheme="minorHAnsi"/>
            <w:noProof/>
            <w:sz w:val="22"/>
            <w:szCs w:val="22"/>
          </w:rPr>
          <w:tab/>
        </w:r>
        <w:r w:rsidR="00114DD6" w:rsidRPr="00FE404D">
          <w:rPr>
            <w:rStyle w:val="Hyperlink"/>
            <w:rFonts w:cs="Arial"/>
            <w:noProof/>
          </w:rPr>
          <w:t>General Requirements for Electrical Work.</w:t>
        </w:r>
        <w:r w:rsidR="00114DD6">
          <w:rPr>
            <w:noProof/>
            <w:webHidden/>
          </w:rPr>
          <w:tab/>
        </w:r>
        <w:r w:rsidR="00114DD6">
          <w:rPr>
            <w:noProof/>
            <w:webHidden/>
          </w:rPr>
          <w:fldChar w:fldCharType="begin"/>
        </w:r>
        <w:r w:rsidR="00114DD6">
          <w:rPr>
            <w:noProof/>
            <w:webHidden/>
          </w:rPr>
          <w:instrText xml:space="preserve"> PAGEREF _Toc62816966 \h </w:instrText>
        </w:r>
        <w:r w:rsidR="00114DD6">
          <w:rPr>
            <w:noProof/>
            <w:webHidden/>
          </w:rPr>
        </w:r>
        <w:r w:rsidR="00114DD6">
          <w:rPr>
            <w:noProof/>
            <w:webHidden/>
          </w:rPr>
          <w:fldChar w:fldCharType="separate"/>
        </w:r>
        <w:r w:rsidR="00114DD6">
          <w:rPr>
            <w:noProof/>
            <w:webHidden/>
          </w:rPr>
          <w:t>10</w:t>
        </w:r>
        <w:r w:rsidR="00114DD6">
          <w:rPr>
            <w:noProof/>
            <w:webHidden/>
          </w:rPr>
          <w:fldChar w:fldCharType="end"/>
        </w:r>
      </w:hyperlink>
    </w:p>
    <w:p w14:paraId="6BF6B861" w14:textId="1B148DB0" w:rsidR="00114DD6" w:rsidRDefault="009E7E69">
      <w:pPr>
        <w:pStyle w:val="TOC1"/>
        <w:rPr>
          <w:rFonts w:asciiTheme="minorHAnsi" w:eastAsiaTheme="minorEastAsia" w:hAnsiTheme="minorHAnsi"/>
          <w:noProof/>
          <w:sz w:val="22"/>
          <w:szCs w:val="22"/>
        </w:rPr>
      </w:pPr>
      <w:hyperlink w:anchor="_Toc62816967" w:history="1">
        <w:r w:rsidR="00114DD6" w:rsidRPr="00FE404D">
          <w:rPr>
            <w:rStyle w:val="Hyperlink"/>
            <w:noProof/>
          </w:rPr>
          <w:t>19.</w:t>
        </w:r>
        <w:r w:rsidR="00114DD6">
          <w:rPr>
            <w:rFonts w:asciiTheme="minorHAnsi" w:eastAsiaTheme="minorEastAsia" w:hAnsiTheme="minorHAnsi"/>
            <w:noProof/>
            <w:sz w:val="22"/>
            <w:szCs w:val="22"/>
          </w:rPr>
          <w:tab/>
        </w:r>
        <w:r w:rsidR="00114DD6" w:rsidRPr="00FE404D">
          <w:rPr>
            <w:rStyle w:val="Hyperlink"/>
            <w:noProof/>
          </w:rPr>
          <w:t>Electrical Conduit.</w:t>
        </w:r>
        <w:r w:rsidR="00114DD6">
          <w:rPr>
            <w:noProof/>
            <w:webHidden/>
          </w:rPr>
          <w:tab/>
        </w:r>
        <w:r w:rsidR="00114DD6">
          <w:rPr>
            <w:noProof/>
            <w:webHidden/>
          </w:rPr>
          <w:fldChar w:fldCharType="begin"/>
        </w:r>
        <w:r w:rsidR="00114DD6">
          <w:rPr>
            <w:noProof/>
            <w:webHidden/>
          </w:rPr>
          <w:instrText xml:space="preserve"> PAGEREF _Toc62816967 \h </w:instrText>
        </w:r>
        <w:r w:rsidR="00114DD6">
          <w:rPr>
            <w:noProof/>
            <w:webHidden/>
          </w:rPr>
        </w:r>
        <w:r w:rsidR="00114DD6">
          <w:rPr>
            <w:noProof/>
            <w:webHidden/>
          </w:rPr>
          <w:fldChar w:fldCharType="separate"/>
        </w:r>
        <w:r w:rsidR="00114DD6">
          <w:rPr>
            <w:noProof/>
            <w:webHidden/>
          </w:rPr>
          <w:t>11</w:t>
        </w:r>
        <w:r w:rsidR="00114DD6">
          <w:rPr>
            <w:noProof/>
            <w:webHidden/>
          </w:rPr>
          <w:fldChar w:fldCharType="end"/>
        </w:r>
      </w:hyperlink>
    </w:p>
    <w:p w14:paraId="730C5ED1" w14:textId="6EF9E1D3" w:rsidR="00114DD6" w:rsidRDefault="009E7E69">
      <w:pPr>
        <w:pStyle w:val="TOC1"/>
        <w:rPr>
          <w:rFonts w:asciiTheme="minorHAnsi" w:eastAsiaTheme="minorEastAsia" w:hAnsiTheme="minorHAnsi"/>
          <w:noProof/>
          <w:sz w:val="22"/>
          <w:szCs w:val="22"/>
        </w:rPr>
      </w:pPr>
      <w:hyperlink w:anchor="_Toc62816968" w:history="1">
        <w:r w:rsidR="00114DD6" w:rsidRPr="00FE404D">
          <w:rPr>
            <w:rStyle w:val="Hyperlink"/>
            <w:rFonts w:cs="Arial"/>
            <w:noProof/>
          </w:rPr>
          <w:t>20.</w:t>
        </w:r>
        <w:r w:rsidR="00114DD6">
          <w:rPr>
            <w:rFonts w:asciiTheme="minorHAnsi" w:eastAsiaTheme="minorEastAsia" w:hAnsiTheme="minorHAnsi"/>
            <w:noProof/>
            <w:sz w:val="22"/>
            <w:szCs w:val="22"/>
          </w:rPr>
          <w:tab/>
        </w:r>
        <w:r w:rsidR="00114DD6" w:rsidRPr="00FE404D">
          <w:rPr>
            <w:rStyle w:val="Hyperlink"/>
            <w:rFonts w:cs="Arial"/>
            <w:noProof/>
          </w:rPr>
          <w:t>Loop Detector Wire.</w:t>
        </w:r>
        <w:r w:rsidR="00114DD6">
          <w:rPr>
            <w:noProof/>
            <w:webHidden/>
          </w:rPr>
          <w:tab/>
        </w:r>
        <w:r w:rsidR="00114DD6">
          <w:rPr>
            <w:noProof/>
            <w:webHidden/>
          </w:rPr>
          <w:fldChar w:fldCharType="begin"/>
        </w:r>
        <w:r w:rsidR="00114DD6">
          <w:rPr>
            <w:noProof/>
            <w:webHidden/>
          </w:rPr>
          <w:instrText xml:space="preserve"> PAGEREF _Toc62816968 \h </w:instrText>
        </w:r>
        <w:r w:rsidR="00114DD6">
          <w:rPr>
            <w:noProof/>
            <w:webHidden/>
          </w:rPr>
        </w:r>
        <w:r w:rsidR="00114DD6">
          <w:rPr>
            <w:noProof/>
            <w:webHidden/>
          </w:rPr>
          <w:fldChar w:fldCharType="separate"/>
        </w:r>
        <w:r w:rsidR="00114DD6">
          <w:rPr>
            <w:noProof/>
            <w:webHidden/>
          </w:rPr>
          <w:t>11</w:t>
        </w:r>
        <w:r w:rsidR="00114DD6">
          <w:rPr>
            <w:noProof/>
            <w:webHidden/>
          </w:rPr>
          <w:fldChar w:fldCharType="end"/>
        </w:r>
      </w:hyperlink>
    </w:p>
    <w:p w14:paraId="3C9E6240" w14:textId="607E70CD" w:rsidR="00114DD6" w:rsidRDefault="009E7E69">
      <w:pPr>
        <w:pStyle w:val="TOC1"/>
        <w:rPr>
          <w:rFonts w:asciiTheme="minorHAnsi" w:eastAsiaTheme="minorEastAsia" w:hAnsiTheme="minorHAnsi"/>
          <w:noProof/>
          <w:sz w:val="22"/>
          <w:szCs w:val="22"/>
        </w:rPr>
      </w:pPr>
      <w:hyperlink w:anchor="_Toc62816969" w:history="1">
        <w:r w:rsidR="00114DD6" w:rsidRPr="00FE404D">
          <w:rPr>
            <w:rStyle w:val="Hyperlink"/>
            <w:rFonts w:cs="Arial"/>
            <w:noProof/>
          </w:rPr>
          <w:t>21.</w:t>
        </w:r>
        <w:r w:rsidR="00114DD6">
          <w:rPr>
            <w:rFonts w:asciiTheme="minorHAnsi" w:eastAsiaTheme="minorEastAsia" w:hAnsiTheme="minorHAnsi"/>
            <w:noProof/>
            <w:sz w:val="22"/>
            <w:szCs w:val="22"/>
          </w:rPr>
          <w:tab/>
        </w:r>
        <w:r w:rsidR="00114DD6" w:rsidRPr="00FE404D">
          <w:rPr>
            <w:rStyle w:val="Hyperlink"/>
            <w:rFonts w:cs="Arial"/>
            <w:noProof/>
          </w:rPr>
          <w:t>Signal Housings.</w:t>
        </w:r>
        <w:r w:rsidR="00114DD6">
          <w:rPr>
            <w:noProof/>
            <w:webHidden/>
          </w:rPr>
          <w:tab/>
        </w:r>
        <w:r w:rsidR="00114DD6">
          <w:rPr>
            <w:noProof/>
            <w:webHidden/>
          </w:rPr>
          <w:fldChar w:fldCharType="begin"/>
        </w:r>
        <w:r w:rsidR="00114DD6">
          <w:rPr>
            <w:noProof/>
            <w:webHidden/>
          </w:rPr>
          <w:instrText xml:space="preserve"> PAGEREF _Toc62816969 \h </w:instrText>
        </w:r>
        <w:r w:rsidR="00114DD6">
          <w:rPr>
            <w:noProof/>
            <w:webHidden/>
          </w:rPr>
        </w:r>
        <w:r w:rsidR="00114DD6">
          <w:rPr>
            <w:noProof/>
            <w:webHidden/>
          </w:rPr>
          <w:fldChar w:fldCharType="separate"/>
        </w:r>
        <w:r w:rsidR="00114DD6">
          <w:rPr>
            <w:noProof/>
            <w:webHidden/>
          </w:rPr>
          <w:t>11</w:t>
        </w:r>
        <w:r w:rsidR="00114DD6">
          <w:rPr>
            <w:noProof/>
            <w:webHidden/>
          </w:rPr>
          <w:fldChar w:fldCharType="end"/>
        </w:r>
      </w:hyperlink>
    </w:p>
    <w:p w14:paraId="232C0180" w14:textId="63B9937D" w:rsidR="00114DD6" w:rsidRDefault="009E7E69">
      <w:pPr>
        <w:pStyle w:val="TOC1"/>
        <w:rPr>
          <w:rFonts w:asciiTheme="minorHAnsi" w:eastAsiaTheme="minorEastAsia" w:hAnsiTheme="minorHAnsi"/>
          <w:noProof/>
          <w:sz w:val="22"/>
          <w:szCs w:val="22"/>
        </w:rPr>
      </w:pPr>
      <w:hyperlink w:anchor="_Toc62816970" w:history="1">
        <w:r w:rsidR="00114DD6" w:rsidRPr="00FE404D">
          <w:rPr>
            <w:rStyle w:val="Hyperlink"/>
            <w:rFonts w:cs="Arial"/>
            <w:noProof/>
          </w:rPr>
          <w:t>22.</w:t>
        </w:r>
        <w:r w:rsidR="00114DD6">
          <w:rPr>
            <w:rFonts w:asciiTheme="minorHAnsi" w:eastAsiaTheme="minorEastAsia" w:hAnsiTheme="minorHAnsi"/>
            <w:noProof/>
            <w:sz w:val="22"/>
            <w:szCs w:val="22"/>
          </w:rPr>
          <w:tab/>
        </w:r>
        <w:r w:rsidR="00114DD6" w:rsidRPr="00FE404D">
          <w:rPr>
            <w:rStyle w:val="Hyperlink"/>
            <w:rFonts w:cs="Arial"/>
            <w:noProof/>
          </w:rPr>
          <w:t>Pedestrian Push Buttons.</w:t>
        </w:r>
        <w:r w:rsidR="00114DD6">
          <w:rPr>
            <w:noProof/>
            <w:webHidden/>
          </w:rPr>
          <w:tab/>
        </w:r>
        <w:r w:rsidR="00114DD6">
          <w:rPr>
            <w:noProof/>
            <w:webHidden/>
          </w:rPr>
          <w:fldChar w:fldCharType="begin"/>
        </w:r>
        <w:r w:rsidR="00114DD6">
          <w:rPr>
            <w:noProof/>
            <w:webHidden/>
          </w:rPr>
          <w:instrText xml:space="preserve"> PAGEREF _Toc62816970 \h </w:instrText>
        </w:r>
        <w:r w:rsidR="00114DD6">
          <w:rPr>
            <w:noProof/>
            <w:webHidden/>
          </w:rPr>
        </w:r>
        <w:r w:rsidR="00114DD6">
          <w:rPr>
            <w:noProof/>
            <w:webHidden/>
          </w:rPr>
          <w:fldChar w:fldCharType="separate"/>
        </w:r>
        <w:r w:rsidR="00114DD6">
          <w:rPr>
            <w:noProof/>
            <w:webHidden/>
          </w:rPr>
          <w:t>11</w:t>
        </w:r>
        <w:r w:rsidR="00114DD6">
          <w:rPr>
            <w:noProof/>
            <w:webHidden/>
          </w:rPr>
          <w:fldChar w:fldCharType="end"/>
        </w:r>
      </w:hyperlink>
    </w:p>
    <w:p w14:paraId="6A425394" w14:textId="680F33CA" w:rsidR="00114DD6" w:rsidRDefault="009E7E69">
      <w:pPr>
        <w:pStyle w:val="TOC1"/>
        <w:rPr>
          <w:rFonts w:asciiTheme="minorHAnsi" w:eastAsiaTheme="minorEastAsia" w:hAnsiTheme="minorHAnsi"/>
          <w:noProof/>
          <w:sz w:val="22"/>
          <w:szCs w:val="22"/>
        </w:rPr>
      </w:pPr>
      <w:hyperlink w:anchor="_Toc62816971" w:history="1">
        <w:r w:rsidR="00114DD6" w:rsidRPr="00FE404D">
          <w:rPr>
            <w:rStyle w:val="Hyperlink"/>
            <w:rFonts w:cs="Arial"/>
            <w:noProof/>
          </w:rPr>
          <w:t>23.</w:t>
        </w:r>
        <w:r w:rsidR="00114DD6">
          <w:rPr>
            <w:rFonts w:asciiTheme="minorHAnsi" w:eastAsiaTheme="minorEastAsia" w:hAnsiTheme="minorHAnsi"/>
            <w:noProof/>
            <w:sz w:val="22"/>
            <w:szCs w:val="22"/>
          </w:rPr>
          <w:tab/>
        </w:r>
        <w:r w:rsidR="00114DD6" w:rsidRPr="00FE404D">
          <w:rPr>
            <w:rStyle w:val="Hyperlink"/>
            <w:rFonts w:cs="Arial"/>
            <w:noProof/>
          </w:rPr>
          <w:t>Traffic Signal Faces.</w:t>
        </w:r>
        <w:r w:rsidR="00114DD6">
          <w:rPr>
            <w:noProof/>
            <w:webHidden/>
          </w:rPr>
          <w:tab/>
        </w:r>
        <w:r w:rsidR="00114DD6">
          <w:rPr>
            <w:noProof/>
            <w:webHidden/>
          </w:rPr>
          <w:fldChar w:fldCharType="begin"/>
        </w:r>
        <w:r w:rsidR="00114DD6">
          <w:rPr>
            <w:noProof/>
            <w:webHidden/>
          </w:rPr>
          <w:instrText xml:space="preserve"> PAGEREF _Toc62816971 \h </w:instrText>
        </w:r>
        <w:r w:rsidR="00114DD6">
          <w:rPr>
            <w:noProof/>
            <w:webHidden/>
          </w:rPr>
        </w:r>
        <w:r w:rsidR="00114DD6">
          <w:rPr>
            <w:noProof/>
            <w:webHidden/>
          </w:rPr>
          <w:fldChar w:fldCharType="separate"/>
        </w:r>
        <w:r w:rsidR="00114DD6">
          <w:rPr>
            <w:noProof/>
            <w:webHidden/>
          </w:rPr>
          <w:t>11</w:t>
        </w:r>
        <w:r w:rsidR="00114DD6">
          <w:rPr>
            <w:noProof/>
            <w:webHidden/>
          </w:rPr>
          <w:fldChar w:fldCharType="end"/>
        </w:r>
      </w:hyperlink>
    </w:p>
    <w:p w14:paraId="0D8D4AEE" w14:textId="4FD97E4D" w:rsidR="00114DD6" w:rsidRDefault="009E7E69">
      <w:pPr>
        <w:pStyle w:val="TOC1"/>
        <w:rPr>
          <w:rFonts w:asciiTheme="minorHAnsi" w:eastAsiaTheme="minorEastAsia" w:hAnsiTheme="minorHAnsi"/>
          <w:noProof/>
          <w:sz w:val="22"/>
          <w:szCs w:val="22"/>
        </w:rPr>
      </w:pPr>
      <w:hyperlink w:anchor="_Toc62816972" w:history="1">
        <w:r w:rsidR="00114DD6" w:rsidRPr="00FE404D">
          <w:rPr>
            <w:rStyle w:val="Hyperlink"/>
            <w:rFonts w:cs="Arial"/>
            <w:noProof/>
          </w:rPr>
          <w:t>24.</w:t>
        </w:r>
        <w:r w:rsidR="00114DD6">
          <w:rPr>
            <w:rFonts w:asciiTheme="minorHAnsi" w:eastAsiaTheme="minorEastAsia" w:hAnsiTheme="minorHAnsi"/>
            <w:noProof/>
            <w:sz w:val="22"/>
            <w:szCs w:val="22"/>
          </w:rPr>
          <w:tab/>
        </w:r>
        <w:r w:rsidR="00114DD6" w:rsidRPr="00FE404D">
          <w:rPr>
            <w:rStyle w:val="Hyperlink"/>
            <w:rFonts w:cs="Arial"/>
            <w:noProof/>
          </w:rPr>
          <w:t>Pedestrian Signal Face 16-Inch.</w:t>
        </w:r>
        <w:r w:rsidR="00114DD6">
          <w:rPr>
            <w:noProof/>
            <w:webHidden/>
          </w:rPr>
          <w:tab/>
        </w:r>
        <w:r w:rsidR="00114DD6">
          <w:rPr>
            <w:noProof/>
            <w:webHidden/>
          </w:rPr>
          <w:fldChar w:fldCharType="begin"/>
        </w:r>
        <w:r w:rsidR="00114DD6">
          <w:rPr>
            <w:noProof/>
            <w:webHidden/>
          </w:rPr>
          <w:instrText xml:space="preserve"> PAGEREF _Toc62816972 \h </w:instrText>
        </w:r>
        <w:r w:rsidR="00114DD6">
          <w:rPr>
            <w:noProof/>
            <w:webHidden/>
          </w:rPr>
        </w:r>
        <w:r w:rsidR="00114DD6">
          <w:rPr>
            <w:noProof/>
            <w:webHidden/>
          </w:rPr>
          <w:fldChar w:fldCharType="separate"/>
        </w:r>
        <w:r w:rsidR="00114DD6">
          <w:rPr>
            <w:noProof/>
            <w:webHidden/>
          </w:rPr>
          <w:t>12</w:t>
        </w:r>
        <w:r w:rsidR="00114DD6">
          <w:rPr>
            <w:noProof/>
            <w:webHidden/>
          </w:rPr>
          <w:fldChar w:fldCharType="end"/>
        </w:r>
      </w:hyperlink>
    </w:p>
    <w:p w14:paraId="00805119" w14:textId="3E8C1E82" w:rsidR="00114DD6" w:rsidRDefault="009E7E69">
      <w:pPr>
        <w:pStyle w:val="TOC1"/>
        <w:rPr>
          <w:rFonts w:asciiTheme="minorHAnsi" w:eastAsiaTheme="minorEastAsia" w:hAnsiTheme="minorHAnsi"/>
          <w:noProof/>
          <w:sz w:val="22"/>
          <w:szCs w:val="22"/>
        </w:rPr>
      </w:pPr>
      <w:hyperlink w:anchor="_Toc62816973" w:history="1">
        <w:r w:rsidR="00114DD6" w:rsidRPr="00FE404D">
          <w:rPr>
            <w:rStyle w:val="Hyperlink"/>
            <w:rFonts w:cs="Arial"/>
            <w:noProof/>
          </w:rPr>
          <w:t>25.</w:t>
        </w:r>
        <w:r w:rsidR="00114DD6">
          <w:rPr>
            <w:rFonts w:asciiTheme="minorHAnsi" w:eastAsiaTheme="minorEastAsia" w:hAnsiTheme="minorHAnsi"/>
            <w:noProof/>
            <w:sz w:val="22"/>
            <w:szCs w:val="22"/>
          </w:rPr>
          <w:tab/>
        </w:r>
        <w:r w:rsidR="00114DD6" w:rsidRPr="00FE404D">
          <w:rPr>
            <w:rStyle w:val="Hyperlink"/>
            <w:rFonts w:cs="Arial"/>
            <w:noProof/>
          </w:rPr>
          <w:t>Adjusting Sanitary Manholes, Item SPV.0060.01.</w:t>
        </w:r>
        <w:r w:rsidR="00114DD6">
          <w:rPr>
            <w:noProof/>
            <w:webHidden/>
          </w:rPr>
          <w:tab/>
        </w:r>
        <w:r w:rsidR="00114DD6">
          <w:rPr>
            <w:noProof/>
            <w:webHidden/>
          </w:rPr>
          <w:fldChar w:fldCharType="begin"/>
        </w:r>
        <w:r w:rsidR="00114DD6">
          <w:rPr>
            <w:noProof/>
            <w:webHidden/>
          </w:rPr>
          <w:instrText xml:space="preserve"> PAGEREF _Toc62816973 \h </w:instrText>
        </w:r>
        <w:r w:rsidR="00114DD6">
          <w:rPr>
            <w:noProof/>
            <w:webHidden/>
          </w:rPr>
        </w:r>
        <w:r w:rsidR="00114DD6">
          <w:rPr>
            <w:noProof/>
            <w:webHidden/>
          </w:rPr>
          <w:fldChar w:fldCharType="separate"/>
        </w:r>
        <w:r w:rsidR="00114DD6">
          <w:rPr>
            <w:noProof/>
            <w:webHidden/>
          </w:rPr>
          <w:t>12</w:t>
        </w:r>
        <w:r w:rsidR="00114DD6">
          <w:rPr>
            <w:noProof/>
            <w:webHidden/>
          </w:rPr>
          <w:fldChar w:fldCharType="end"/>
        </w:r>
      </w:hyperlink>
    </w:p>
    <w:p w14:paraId="55B3EE3E" w14:textId="52B6B413" w:rsidR="00114DD6" w:rsidRDefault="009E7E69">
      <w:pPr>
        <w:pStyle w:val="TOC1"/>
        <w:rPr>
          <w:rFonts w:asciiTheme="minorHAnsi" w:eastAsiaTheme="minorEastAsia" w:hAnsiTheme="minorHAnsi"/>
          <w:noProof/>
          <w:sz w:val="22"/>
          <w:szCs w:val="22"/>
        </w:rPr>
      </w:pPr>
      <w:hyperlink w:anchor="_Toc62816974" w:history="1">
        <w:r w:rsidR="00114DD6" w:rsidRPr="00FE404D">
          <w:rPr>
            <w:rStyle w:val="Hyperlink"/>
            <w:rFonts w:cs="Arial"/>
            <w:noProof/>
          </w:rPr>
          <w:t>26.</w:t>
        </w:r>
        <w:r w:rsidR="00114DD6">
          <w:rPr>
            <w:rFonts w:asciiTheme="minorHAnsi" w:eastAsiaTheme="minorEastAsia" w:hAnsiTheme="minorHAnsi"/>
            <w:noProof/>
            <w:sz w:val="22"/>
            <w:szCs w:val="22"/>
          </w:rPr>
          <w:tab/>
        </w:r>
        <w:r w:rsidR="00114DD6" w:rsidRPr="00FE404D">
          <w:rPr>
            <w:rStyle w:val="Hyperlink"/>
            <w:rFonts w:cs="Arial"/>
            <w:noProof/>
          </w:rPr>
          <w:t>Adjusting Water Valve Boxes, Item SPV.0060.02.</w:t>
        </w:r>
        <w:r w:rsidR="00114DD6">
          <w:rPr>
            <w:noProof/>
            <w:webHidden/>
          </w:rPr>
          <w:tab/>
        </w:r>
        <w:r w:rsidR="00114DD6">
          <w:rPr>
            <w:noProof/>
            <w:webHidden/>
          </w:rPr>
          <w:fldChar w:fldCharType="begin"/>
        </w:r>
        <w:r w:rsidR="00114DD6">
          <w:rPr>
            <w:noProof/>
            <w:webHidden/>
          </w:rPr>
          <w:instrText xml:space="preserve"> PAGEREF _Toc62816974 \h </w:instrText>
        </w:r>
        <w:r w:rsidR="00114DD6">
          <w:rPr>
            <w:noProof/>
            <w:webHidden/>
          </w:rPr>
        </w:r>
        <w:r w:rsidR="00114DD6">
          <w:rPr>
            <w:noProof/>
            <w:webHidden/>
          </w:rPr>
          <w:fldChar w:fldCharType="separate"/>
        </w:r>
        <w:r w:rsidR="00114DD6">
          <w:rPr>
            <w:noProof/>
            <w:webHidden/>
          </w:rPr>
          <w:t>13</w:t>
        </w:r>
        <w:r w:rsidR="00114DD6">
          <w:rPr>
            <w:noProof/>
            <w:webHidden/>
          </w:rPr>
          <w:fldChar w:fldCharType="end"/>
        </w:r>
      </w:hyperlink>
    </w:p>
    <w:p w14:paraId="72C7A946" w14:textId="36E6CFF2" w:rsidR="00114DD6" w:rsidRDefault="009E7E69">
      <w:pPr>
        <w:pStyle w:val="TOC1"/>
        <w:rPr>
          <w:rFonts w:asciiTheme="minorHAnsi" w:eastAsiaTheme="minorEastAsia" w:hAnsiTheme="minorHAnsi"/>
          <w:noProof/>
          <w:sz w:val="22"/>
          <w:szCs w:val="22"/>
        </w:rPr>
      </w:pPr>
      <w:hyperlink w:anchor="_Toc62816975" w:history="1">
        <w:r w:rsidR="00114DD6" w:rsidRPr="00FE404D">
          <w:rPr>
            <w:rStyle w:val="Hyperlink"/>
            <w:rFonts w:cs="Arial"/>
            <w:noProof/>
          </w:rPr>
          <w:t>27.</w:t>
        </w:r>
        <w:r w:rsidR="00114DD6">
          <w:rPr>
            <w:rFonts w:asciiTheme="minorHAnsi" w:eastAsiaTheme="minorEastAsia" w:hAnsiTheme="minorHAnsi"/>
            <w:noProof/>
            <w:sz w:val="22"/>
            <w:szCs w:val="22"/>
          </w:rPr>
          <w:tab/>
        </w:r>
        <w:r w:rsidR="00114DD6" w:rsidRPr="00FE404D">
          <w:rPr>
            <w:rStyle w:val="Hyperlink"/>
            <w:rFonts w:cs="Arial"/>
            <w:noProof/>
          </w:rPr>
          <w:t>Concrete Bases Type 10 Special, Item SPV.0060.03.</w:t>
        </w:r>
        <w:r w:rsidR="00114DD6">
          <w:rPr>
            <w:noProof/>
            <w:webHidden/>
          </w:rPr>
          <w:tab/>
        </w:r>
        <w:r w:rsidR="00114DD6">
          <w:rPr>
            <w:noProof/>
            <w:webHidden/>
          </w:rPr>
          <w:fldChar w:fldCharType="begin"/>
        </w:r>
        <w:r w:rsidR="00114DD6">
          <w:rPr>
            <w:noProof/>
            <w:webHidden/>
          </w:rPr>
          <w:instrText xml:space="preserve"> PAGEREF _Toc62816975 \h </w:instrText>
        </w:r>
        <w:r w:rsidR="00114DD6">
          <w:rPr>
            <w:noProof/>
            <w:webHidden/>
          </w:rPr>
        </w:r>
        <w:r w:rsidR="00114DD6">
          <w:rPr>
            <w:noProof/>
            <w:webHidden/>
          </w:rPr>
          <w:fldChar w:fldCharType="separate"/>
        </w:r>
        <w:r w:rsidR="00114DD6">
          <w:rPr>
            <w:noProof/>
            <w:webHidden/>
          </w:rPr>
          <w:t>14</w:t>
        </w:r>
        <w:r w:rsidR="00114DD6">
          <w:rPr>
            <w:noProof/>
            <w:webHidden/>
          </w:rPr>
          <w:fldChar w:fldCharType="end"/>
        </w:r>
      </w:hyperlink>
    </w:p>
    <w:p w14:paraId="70B5C52F" w14:textId="3992FEF1" w:rsidR="00114DD6" w:rsidRDefault="009E7E69">
      <w:pPr>
        <w:pStyle w:val="TOC1"/>
        <w:rPr>
          <w:rFonts w:asciiTheme="minorHAnsi" w:eastAsiaTheme="minorEastAsia" w:hAnsiTheme="minorHAnsi"/>
          <w:noProof/>
          <w:sz w:val="22"/>
          <w:szCs w:val="22"/>
        </w:rPr>
      </w:pPr>
      <w:hyperlink w:anchor="_Toc62816976" w:history="1">
        <w:r w:rsidR="00114DD6" w:rsidRPr="00FE404D">
          <w:rPr>
            <w:rStyle w:val="Hyperlink"/>
            <w:rFonts w:cs="Arial"/>
            <w:noProof/>
          </w:rPr>
          <w:t>28.</w:t>
        </w:r>
        <w:r w:rsidR="00114DD6">
          <w:rPr>
            <w:rFonts w:asciiTheme="minorHAnsi" w:eastAsiaTheme="minorEastAsia" w:hAnsiTheme="minorHAnsi"/>
            <w:noProof/>
            <w:sz w:val="22"/>
            <w:szCs w:val="22"/>
          </w:rPr>
          <w:tab/>
        </w:r>
        <w:r w:rsidR="00114DD6" w:rsidRPr="00FE404D">
          <w:rPr>
            <w:rStyle w:val="Hyperlink"/>
            <w:rFonts w:cs="Arial"/>
            <w:noProof/>
          </w:rPr>
          <w:t>Install Poles Type 10, Item SPV.0060.04; Install Poles Type 10 Special, Item SPV.0060.05; Install Monotube Arms 30-FT, Item SPV.0060.06; Install Monotube Arms 35-FT Type 9/10 Spec Pole, Item SPV.0060.07; Install Monotube Arms 40-FT Type 9/10 Spec Pole, Item SPV.0060.08; Install Luminaire Arms Steel 15-FT, Item SPV.0060.09.</w:t>
        </w:r>
        <w:r w:rsidR="00114DD6">
          <w:rPr>
            <w:noProof/>
            <w:webHidden/>
          </w:rPr>
          <w:tab/>
        </w:r>
        <w:r w:rsidR="00114DD6">
          <w:rPr>
            <w:noProof/>
            <w:webHidden/>
          </w:rPr>
          <w:fldChar w:fldCharType="begin"/>
        </w:r>
        <w:r w:rsidR="00114DD6">
          <w:rPr>
            <w:noProof/>
            <w:webHidden/>
          </w:rPr>
          <w:instrText xml:space="preserve"> PAGEREF _Toc62816976 \h </w:instrText>
        </w:r>
        <w:r w:rsidR="00114DD6">
          <w:rPr>
            <w:noProof/>
            <w:webHidden/>
          </w:rPr>
        </w:r>
        <w:r w:rsidR="00114DD6">
          <w:rPr>
            <w:noProof/>
            <w:webHidden/>
          </w:rPr>
          <w:fldChar w:fldCharType="separate"/>
        </w:r>
        <w:r w:rsidR="00114DD6">
          <w:rPr>
            <w:noProof/>
            <w:webHidden/>
          </w:rPr>
          <w:t>15</w:t>
        </w:r>
        <w:r w:rsidR="00114DD6">
          <w:rPr>
            <w:noProof/>
            <w:webHidden/>
          </w:rPr>
          <w:fldChar w:fldCharType="end"/>
        </w:r>
      </w:hyperlink>
    </w:p>
    <w:p w14:paraId="085A8581" w14:textId="3EAECDBC" w:rsidR="00114DD6" w:rsidRDefault="00114DD6">
      <w:pPr>
        <w:pStyle w:val="TOC1"/>
        <w:rPr>
          <w:rFonts w:asciiTheme="minorHAnsi" w:eastAsiaTheme="minorEastAsia" w:hAnsiTheme="minorHAnsi"/>
          <w:noProof/>
          <w:sz w:val="22"/>
          <w:szCs w:val="22"/>
        </w:rPr>
      </w:pPr>
      <w:hyperlink w:anchor="_Toc62816977" w:history="1">
        <w:r w:rsidRPr="00FE404D">
          <w:rPr>
            <w:rStyle w:val="Hyperlink"/>
            <w:noProof/>
          </w:rPr>
          <w:t>29.</w:t>
        </w:r>
        <w:r>
          <w:rPr>
            <w:rFonts w:asciiTheme="minorHAnsi" w:eastAsiaTheme="minorEastAsia" w:hAnsiTheme="minorHAnsi"/>
            <w:noProof/>
            <w:sz w:val="22"/>
            <w:szCs w:val="22"/>
          </w:rPr>
          <w:tab/>
        </w:r>
        <w:r w:rsidRPr="00FE404D">
          <w:rPr>
            <w:rStyle w:val="Hyperlink"/>
            <w:noProof/>
          </w:rPr>
          <w:t>Silt Fence Double Staked, Item SPV.0090.01.</w:t>
        </w:r>
        <w:r>
          <w:rPr>
            <w:noProof/>
            <w:webHidden/>
          </w:rPr>
          <w:tab/>
        </w:r>
        <w:r>
          <w:rPr>
            <w:noProof/>
            <w:webHidden/>
          </w:rPr>
          <w:fldChar w:fldCharType="begin"/>
        </w:r>
        <w:r>
          <w:rPr>
            <w:noProof/>
            <w:webHidden/>
          </w:rPr>
          <w:instrText xml:space="preserve"> PAGEREF _Toc62816977 \h </w:instrText>
        </w:r>
        <w:r>
          <w:rPr>
            <w:noProof/>
            <w:webHidden/>
          </w:rPr>
        </w:r>
        <w:r>
          <w:rPr>
            <w:noProof/>
            <w:webHidden/>
          </w:rPr>
          <w:fldChar w:fldCharType="separate"/>
        </w:r>
        <w:r>
          <w:rPr>
            <w:noProof/>
            <w:webHidden/>
          </w:rPr>
          <w:t>15</w:t>
        </w:r>
        <w:r>
          <w:rPr>
            <w:noProof/>
            <w:webHidden/>
          </w:rPr>
          <w:fldChar w:fldCharType="end"/>
        </w:r>
      </w:hyperlink>
    </w:p>
    <w:p w14:paraId="13C048DC" w14:textId="1EF7BD1D" w:rsidR="00114DD6" w:rsidRDefault="00114DD6">
      <w:pPr>
        <w:pStyle w:val="TOC1"/>
        <w:rPr>
          <w:rFonts w:asciiTheme="minorHAnsi" w:eastAsiaTheme="minorEastAsia" w:hAnsiTheme="minorHAnsi"/>
          <w:noProof/>
          <w:sz w:val="22"/>
          <w:szCs w:val="22"/>
        </w:rPr>
      </w:pPr>
      <w:hyperlink w:anchor="_Toc62816978" w:history="1">
        <w:r w:rsidRPr="00FE404D">
          <w:rPr>
            <w:rStyle w:val="Hyperlink"/>
            <w:noProof/>
          </w:rPr>
          <w:t>30.</w:t>
        </w:r>
        <w:r>
          <w:rPr>
            <w:rFonts w:asciiTheme="minorHAnsi" w:eastAsiaTheme="minorEastAsia" w:hAnsiTheme="minorHAnsi"/>
            <w:noProof/>
            <w:sz w:val="22"/>
            <w:szCs w:val="22"/>
          </w:rPr>
          <w:tab/>
        </w:r>
        <w:r w:rsidRPr="00FE404D">
          <w:rPr>
            <w:rStyle w:val="Hyperlink"/>
            <w:noProof/>
          </w:rPr>
          <w:t>Survey Project 3240-11-70, Item SPV.0105.01.</w:t>
        </w:r>
        <w:r>
          <w:rPr>
            <w:noProof/>
            <w:webHidden/>
          </w:rPr>
          <w:tab/>
        </w:r>
        <w:r>
          <w:rPr>
            <w:noProof/>
            <w:webHidden/>
          </w:rPr>
          <w:fldChar w:fldCharType="begin"/>
        </w:r>
        <w:r>
          <w:rPr>
            <w:noProof/>
            <w:webHidden/>
          </w:rPr>
          <w:instrText xml:space="preserve"> PAGEREF _Toc62816978 \h </w:instrText>
        </w:r>
        <w:r>
          <w:rPr>
            <w:noProof/>
            <w:webHidden/>
          </w:rPr>
        </w:r>
        <w:r>
          <w:rPr>
            <w:noProof/>
            <w:webHidden/>
          </w:rPr>
          <w:fldChar w:fldCharType="separate"/>
        </w:r>
        <w:r>
          <w:rPr>
            <w:noProof/>
            <w:webHidden/>
          </w:rPr>
          <w:t>16</w:t>
        </w:r>
        <w:r>
          <w:rPr>
            <w:noProof/>
            <w:webHidden/>
          </w:rPr>
          <w:fldChar w:fldCharType="end"/>
        </w:r>
      </w:hyperlink>
    </w:p>
    <w:p w14:paraId="52B7CCBA" w14:textId="1C51C18C" w:rsidR="00114DD6" w:rsidRDefault="00114DD6">
      <w:pPr>
        <w:pStyle w:val="TOC1"/>
        <w:rPr>
          <w:rFonts w:asciiTheme="minorHAnsi" w:eastAsiaTheme="minorEastAsia" w:hAnsiTheme="minorHAnsi"/>
          <w:noProof/>
          <w:sz w:val="22"/>
          <w:szCs w:val="22"/>
        </w:rPr>
      </w:pPr>
      <w:hyperlink w:anchor="_Toc62816979" w:history="1">
        <w:r w:rsidRPr="00FE404D">
          <w:rPr>
            <w:rStyle w:val="Hyperlink"/>
            <w:rFonts w:cs="Arial"/>
            <w:noProof/>
          </w:rPr>
          <w:t>31.</w:t>
        </w:r>
        <w:r>
          <w:rPr>
            <w:rFonts w:asciiTheme="minorHAnsi" w:eastAsiaTheme="minorEastAsia" w:hAnsiTheme="minorHAnsi"/>
            <w:noProof/>
            <w:sz w:val="22"/>
            <w:szCs w:val="22"/>
          </w:rPr>
          <w:tab/>
        </w:r>
        <w:r w:rsidRPr="00FE404D">
          <w:rPr>
            <w:rStyle w:val="Hyperlink"/>
            <w:rFonts w:cs="Arial"/>
            <w:noProof/>
          </w:rPr>
          <w:t>Transport and Install State Furnished Traffic Signal Cabinet (STH 32 &amp; STH 165), Item SPV.0105.02.</w:t>
        </w:r>
        <w:r>
          <w:rPr>
            <w:noProof/>
            <w:webHidden/>
          </w:rPr>
          <w:tab/>
        </w:r>
        <w:r>
          <w:rPr>
            <w:noProof/>
            <w:webHidden/>
          </w:rPr>
          <w:fldChar w:fldCharType="begin"/>
        </w:r>
        <w:r>
          <w:rPr>
            <w:noProof/>
            <w:webHidden/>
          </w:rPr>
          <w:instrText xml:space="preserve"> PAGEREF _Toc62816979 \h </w:instrText>
        </w:r>
        <w:r>
          <w:rPr>
            <w:noProof/>
            <w:webHidden/>
          </w:rPr>
        </w:r>
        <w:r>
          <w:rPr>
            <w:noProof/>
            <w:webHidden/>
          </w:rPr>
          <w:fldChar w:fldCharType="separate"/>
        </w:r>
        <w:r>
          <w:rPr>
            <w:noProof/>
            <w:webHidden/>
          </w:rPr>
          <w:t>17</w:t>
        </w:r>
        <w:r>
          <w:rPr>
            <w:noProof/>
            <w:webHidden/>
          </w:rPr>
          <w:fldChar w:fldCharType="end"/>
        </w:r>
      </w:hyperlink>
    </w:p>
    <w:p w14:paraId="7035ED3C" w14:textId="2DE2EAA6" w:rsidR="00114DD6" w:rsidRDefault="00114DD6">
      <w:pPr>
        <w:pStyle w:val="TOC1"/>
        <w:rPr>
          <w:rFonts w:asciiTheme="minorHAnsi" w:eastAsiaTheme="minorEastAsia" w:hAnsiTheme="minorHAnsi"/>
          <w:noProof/>
          <w:sz w:val="22"/>
          <w:szCs w:val="22"/>
        </w:rPr>
      </w:pPr>
      <w:hyperlink w:anchor="_Toc62816980" w:history="1">
        <w:r w:rsidRPr="00FE404D">
          <w:rPr>
            <w:rStyle w:val="Hyperlink"/>
            <w:rFonts w:cs="Arial"/>
            <w:noProof/>
          </w:rPr>
          <w:t>32.</w:t>
        </w:r>
        <w:r>
          <w:rPr>
            <w:rFonts w:asciiTheme="minorHAnsi" w:eastAsiaTheme="minorEastAsia" w:hAnsiTheme="minorHAnsi"/>
            <w:noProof/>
            <w:sz w:val="22"/>
            <w:szCs w:val="22"/>
          </w:rPr>
          <w:tab/>
        </w:r>
        <w:r w:rsidRPr="00FE404D">
          <w:rPr>
            <w:rStyle w:val="Hyperlink"/>
            <w:rFonts w:cs="Arial"/>
            <w:noProof/>
          </w:rPr>
          <w:t>Transport Traffic Signal &amp; Intersection Lighting Materials (STH 32 &amp; STH 165), Item SPV.0105.03.</w:t>
        </w:r>
        <w:r>
          <w:rPr>
            <w:noProof/>
            <w:webHidden/>
          </w:rPr>
          <w:tab/>
        </w:r>
        <w:r>
          <w:rPr>
            <w:noProof/>
            <w:webHidden/>
          </w:rPr>
          <w:fldChar w:fldCharType="begin"/>
        </w:r>
        <w:r>
          <w:rPr>
            <w:noProof/>
            <w:webHidden/>
          </w:rPr>
          <w:instrText xml:space="preserve"> PAGEREF _Toc62816980 \h </w:instrText>
        </w:r>
        <w:r>
          <w:rPr>
            <w:noProof/>
            <w:webHidden/>
          </w:rPr>
        </w:r>
        <w:r>
          <w:rPr>
            <w:noProof/>
            <w:webHidden/>
          </w:rPr>
          <w:fldChar w:fldCharType="separate"/>
        </w:r>
        <w:r>
          <w:rPr>
            <w:noProof/>
            <w:webHidden/>
          </w:rPr>
          <w:t>18</w:t>
        </w:r>
        <w:r>
          <w:rPr>
            <w:noProof/>
            <w:webHidden/>
          </w:rPr>
          <w:fldChar w:fldCharType="end"/>
        </w:r>
      </w:hyperlink>
    </w:p>
    <w:p w14:paraId="5FDB05B0" w14:textId="76D3774D" w:rsidR="00114DD6" w:rsidRDefault="00114DD6">
      <w:pPr>
        <w:pStyle w:val="TOC1"/>
        <w:rPr>
          <w:rFonts w:asciiTheme="minorHAnsi" w:eastAsiaTheme="minorEastAsia" w:hAnsiTheme="minorHAnsi"/>
          <w:noProof/>
          <w:sz w:val="22"/>
          <w:szCs w:val="22"/>
        </w:rPr>
      </w:pPr>
      <w:hyperlink w:anchor="_Toc62816981" w:history="1">
        <w:r w:rsidRPr="00FE404D">
          <w:rPr>
            <w:rStyle w:val="Hyperlink"/>
            <w:rFonts w:cs="Arial"/>
            <w:noProof/>
          </w:rPr>
          <w:t>33.</w:t>
        </w:r>
        <w:r>
          <w:rPr>
            <w:rFonts w:asciiTheme="minorHAnsi" w:eastAsiaTheme="minorEastAsia" w:hAnsiTheme="minorHAnsi"/>
            <w:noProof/>
            <w:sz w:val="22"/>
            <w:szCs w:val="22"/>
          </w:rPr>
          <w:tab/>
        </w:r>
        <w:r w:rsidRPr="00FE404D">
          <w:rPr>
            <w:rStyle w:val="Hyperlink"/>
            <w:rFonts w:cs="Arial"/>
            <w:noProof/>
          </w:rPr>
          <w:t>Transport and Install State Furnished EVP Heads (STH 32 &amp; STH 165), Item SPV.0105.04.</w:t>
        </w:r>
        <w:r>
          <w:rPr>
            <w:noProof/>
            <w:webHidden/>
          </w:rPr>
          <w:tab/>
        </w:r>
        <w:r>
          <w:rPr>
            <w:noProof/>
            <w:webHidden/>
          </w:rPr>
          <w:fldChar w:fldCharType="begin"/>
        </w:r>
        <w:r>
          <w:rPr>
            <w:noProof/>
            <w:webHidden/>
          </w:rPr>
          <w:instrText xml:space="preserve"> PAGEREF _Toc62816981 \h </w:instrText>
        </w:r>
        <w:r>
          <w:rPr>
            <w:noProof/>
            <w:webHidden/>
          </w:rPr>
        </w:r>
        <w:r>
          <w:rPr>
            <w:noProof/>
            <w:webHidden/>
          </w:rPr>
          <w:fldChar w:fldCharType="separate"/>
        </w:r>
        <w:r>
          <w:rPr>
            <w:noProof/>
            <w:webHidden/>
          </w:rPr>
          <w:t>19</w:t>
        </w:r>
        <w:r>
          <w:rPr>
            <w:noProof/>
            <w:webHidden/>
          </w:rPr>
          <w:fldChar w:fldCharType="end"/>
        </w:r>
      </w:hyperlink>
    </w:p>
    <w:p w14:paraId="3B76B2C9" w14:textId="70762A8B"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14:paraId="53B592AC" w14:textId="77777777" w:rsidR="0080742C" w:rsidRDefault="0080742C" w:rsidP="0080742C">
      <w:pPr>
        <w:jc w:val="center"/>
        <w:rPr>
          <w:rFonts w:cs="Arial"/>
          <w:b/>
          <w:sz w:val="22"/>
        </w:rPr>
      </w:pPr>
      <w:r>
        <w:rPr>
          <w:rFonts w:cs="Arial"/>
          <w:b/>
          <w:sz w:val="22"/>
        </w:rPr>
        <w:lastRenderedPageBreak/>
        <w:t>STSP’S Revised January 13, 2021</w:t>
      </w:r>
    </w:p>
    <w:p w14:paraId="77C8BF86" w14:textId="77777777" w:rsidR="0080742C" w:rsidRDefault="0080742C" w:rsidP="0080742C">
      <w:pPr>
        <w:jc w:val="center"/>
        <w:rPr>
          <w:rFonts w:cs="Arial"/>
          <w:b/>
          <w:sz w:val="22"/>
        </w:rPr>
      </w:pPr>
      <w:r>
        <w:rPr>
          <w:rFonts w:cs="Arial"/>
          <w:b/>
          <w:sz w:val="22"/>
        </w:rPr>
        <w:t>SPECIAL PROVISIONS</w:t>
      </w:r>
    </w:p>
    <w:p w14:paraId="6B687F39" w14:textId="77777777" w:rsidR="0080742C" w:rsidRDefault="0080742C" w:rsidP="00322502">
      <w:pPr>
        <w:pStyle w:val="1Heading1"/>
        <w:numPr>
          <w:ilvl w:val="0"/>
          <w:numId w:val="4"/>
        </w:numPr>
        <w:ind w:left="0" w:hanging="720"/>
      </w:pPr>
      <w:bookmarkStart w:id="0" w:name="_Toc62816949"/>
      <w:r>
        <w:t>General.</w:t>
      </w:r>
      <w:bookmarkEnd w:id="0"/>
    </w:p>
    <w:p w14:paraId="22E59E2D" w14:textId="44AE20EF" w:rsidR="0080742C" w:rsidRDefault="0080742C" w:rsidP="0080742C">
      <w:pPr>
        <w:pStyle w:val="spParagraph"/>
      </w:pPr>
      <w:r>
        <w:t xml:space="preserve">Perform the work under this construction contract for Project </w:t>
      </w:r>
      <w:r w:rsidR="00AC4186">
        <w:t xml:space="preserve">3240-11-70, Sheridan Road, </w:t>
      </w:r>
      <w:proofErr w:type="spellStart"/>
      <w:r w:rsidR="00AC4186">
        <w:t>Vil</w:t>
      </w:r>
      <w:proofErr w:type="spellEnd"/>
      <w:r w:rsidR="00AC4186">
        <w:t xml:space="preserve"> Pleasant Prairie, STH 165 Intersection, STH 32, Kenosha County</w:t>
      </w:r>
      <w:r>
        <w:t>, Wisconsin as the plans show and execute the work as specified in the State of Wisconsin, Department of Transportation, Standard Specifications for Highway and Structure Construction, 2021 Edition, as published by the department, and these special provisions.</w:t>
      </w:r>
    </w:p>
    <w:p w14:paraId="5DF1F08C" w14:textId="77777777" w:rsidR="0080742C" w:rsidRDefault="0080742C" w:rsidP="0080742C">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14:paraId="25A620A6" w14:textId="77777777" w:rsidR="0080742C" w:rsidRDefault="0080742C" w:rsidP="0080742C">
      <w:pPr>
        <w:pStyle w:val="spVersion"/>
      </w:pPr>
      <w:r>
        <w:t>100-005 (20210113)</w:t>
      </w:r>
    </w:p>
    <w:p w14:paraId="23CBADA3" w14:textId="77777777" w:rsidR="0080742C" w:rsidRDefault="0080742C" w:rsidP="00322502">
      <w:pPr>
        <w:pStyle w:val="1Heading1"/>
        <w:numPr>
          <w:ilvl w:val="0"/>
          <w:numId w:val="4"/>
        </w:numPr>
        <w:ind w:left="0" w:hanging="720"/>
      </w:pPr>
      <w:bookmarkStart w:id="1" w:name="_Toc62816950"/>
      <w:r>
        <w:t>Scope of Work.</w:t>
      </w:r>
      <w:bookmarkEnd w:id="1"/>
    </w:p>
    <w:p w14:paraId="57D106E0" w14:textId="0648E556" w:rsidR="0080742C" w:rsidRDefault="0080742C" w:rsidP="0080742C">
      <w:pPr>
        <w:pStyle w:val="spParagraph"/>
      </w:pPr>
      <w:r>
        <w:t xml:space="preserve">The work under this contract shall consist of </w:t>
      </w:r>
      <w:sdt>
        <w:sdtPr>
          <w:alias w:val="Major_Work_Items"/>
          <w:tag w:val="Major_Work_Items"/>
          <w:id w:val="-1502354190"/>
          <w:placeholder>
            <w:docPart w:val="C2FBF1C8CF2444DC87D4833E82121462"/>
          </w:placeholder>
          <w:text w:multiLine="1"/>
        </w:sdtPr>
        <w:sdtEndPr/>
        <w:sdtContent>
          <w:r w:rsidR="00BA288D" w:rsidRPr="00BA288D">
            <w:t>grading, borrow, base aggregate, milling, HMA pavement, curb ramps, traffic signals, signing, pavement marking, erosion control, restoration</w:t>
          </w:r>
          <w:r w:rsidR="00BA288D">
            <w:t>,</w:t>
          </w:r>
          <w:r w:rsidR="00BA288D" w:rsidRPr="00BA288D">
            <w:t xml:space="preserve"> and traffic control</w:t>
          </w:r>
        </w:sdtContent>
      </w:sdt>
      <w:r>
        <w:t xml:space="preserve"> and all incidental items necessary to complete the work as shown on the plans and included in the proposal and contract.</w:t>
      </w:r>
    </w:p>
    <w:p w14:paraId="0901B637" w14:textId="77777777" w:rsidR="0080742C" w:rsidRDefault="0080742C" w:rsidP="0080742C">
      <w:pPr>
        <w:pStyle w:val="spVersion"/>
      </w:pPr>
      <w:r>
        <w:t>104-005 (20090901)</w:t>
      </w:r>
    </w:p>
    <w:p w14:paraId="2DAE87BF" w14:textId="77777777" w:rsidR="0080742C" w:rsidRDefault="0080742C" w:rsidP="00322502">
      <w:pPr>
        <w:pStyle w:val="1Heading1"/>
        <w:numPr>
          <w:ilvl w:val="0"/>
          <w:numId w:val="4"/>
        </w:numPr>
        <w:ind w:left="0" w:hanging="720"/>
      </w:pPr>
      <w:bookmarkStart w:id="2" w:name="_Toc62816951"/>
      <w:r>
        <w:t>Prosecution and Progress.</w:t>
      </w:r>
      <w:bookmarkEnd w:id="2"/>
    </w:p>
    <w:p w14:paraId="1B9A7026" w14:textId="77777777" w:rsidR="0080742C" w:rsidRDefault="0080742C" w:rsidP="0080742C">
      <w:pPr>
        <w:pStyle w:val="spParagraph"/>
      </w:pPr>
      <w:r>
        <w:t>Begin work within ten calendar days after the engineer issues a written notice to do so.</w:t>
      </w:r>
    </w:p>
    <w:p w14:paraId="4806C4CE" w14:textId="77777777" w:rsidR="001E35F7" w:rsidRDefault="001E35F7" w:rsidP="001553D6">
      <w:pPr>
        <w:pStyle w:val="spParagraph"/>
      </w:pPr>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14:paraId="46B8F9CA" w14:textId="1AC5A02B" w:rsidR="001E35F7" w:rsidRDefault="001E35F7" w:rsidP="001553D6">
      <w:pPr>
        <w:pStyle w:val="spParagraph"/>
      </w:pPr>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14:paraId="2A9E4EFD" w14:textId="7200EF10" w:rsidR="006B33D2" w:rsidRDefault="00114DD6" w:rsidP="001553D6">
      <w:pPr>
        <w:pStyle w:val="spParagraph"/>
      </w:pPr>
      <w:r>
        <w:t>Do not begin w</w:t>
      </w:r>
      <w:r w:rsidR="002E0858">
        <w:t>ork prior to May 31, 2022</w:t>
      </w:r>
      <w:r>
        <w:t>. Portable changeable message boards, notifying the public of the upcoming closures, are allowed to be set up prior to May 31, 2022.</w:t>
      </w:r>
    </w:p>
    <w:p w14:paraId="2BD65C50" w14:textId="77777777" w:rsidR="001E35F7" w:rsidRPr="00386185" w:rsidRDefault="001E35F7" w:rsidP="006B33D2">
      <w:pPr>
        <w:pStyle w:val="spParagraph"/>
      </w:pPr>
      <w:r w:rsidRPr="00386185">
        <w:t xml:space="preserve">Hold prosecution and progress </w:t>
      </w:r>
      <w:r w:rsidRPr="00564E5C">
        <w:t xml:space="preserve">meetings </w:t>
      </w:r>
      <w:r>
        <w:t>once a week</w:t>
      </w:r>
      <w:r w:rsidRPr="00564E5C">
        <w:t>. The contractor’s</w:t>
      </w:r>
      <w:r w:rsidRPr="00386185">
        <w:t xml:space="preserve"> superintendent or designated representative and subcontractor’s representatives for ongoing subcontract work or subcontractor work expected to begin within the next two weeks shall attend and provide a written schedule of the next two weeks operations. The written schedule shall include begin and end dates of specific prime and subcontractor work operations. Agenda items at the meeting will include review of the contractor’s schedule and subcontractors’ schedule, evaluation of progress and pay items, and making revisions if necessary. Plans and specifications for upcoming work will be reviewed to prevent potential problems or conflicts between contractors. </w:t>
      </w:r>
    </w:p>
    <w:p w14:paraId="13EE68EC" w14:textId="77777777" w:rsidR="00C66205" w:rsidRDefault="00C66205" w:rsidP="001553D6">
      <w:pPr>
        <w:pStyle w:val="spParagraph"/>
        <w:rPr>
          <w:rStyle w:val="spHeading"/>
        </w:rPr>
      </w:pPr>
    </w:p>
    <w:p w14:paraId="30F54EB6" w14:textId="15525E0A" w:rsidR="001E35F7" w:rsidRPr="00ED414B" w:rsidRDefault="001E35F7" w:rsidP="001553D6">
      <w:pPr>
        <w:pStyle w:val="spParagraph"/>
        <w:rPr>
          <w:rStyle w:val="spHeading"/>
        </w:rPr>
      </w:pPr>
      <w:r w:rsidRPr="00ED414B">
        <w:rPr>
          <w:rStyle w:val="spHeading"/>
        </w:rPr>
        <w:t xml:space="preserve">Northern Long-eared Bat </w:t>
      </w:r>
      <w:r w:rsidRPr="00ED414B">
        <w:rPr>
          <w:rStyle w:val="spHeading"/>
          <w:i/>
        </w:rPr>
        <w:t xml:space="preserve">(Myotis </w:t>
      </w:r>
      <w:proofErr w:type="spellStart"/>
      <w:r w:rsidRPr="00ED414B">
        <w:rPr>
          <w:rStyle w:val="spHeading"/>
          <w:i/>
        </w:rPr>
        <w:t>septentrionalis</w:t>
      </w:r>
      <w:proofErr w:type="spellEnd"/>
      <w:r w:rsidRPr="00ED414B">
        <w:rPr>
          <w:rStyle w:val="spHeading"/>
          <w:i/>
        </w:rPr>
        <w:t>)</w:t>
      </w:r>
    </w:p>
    <w:p w14:paraId="4DD96CE4" w14:textId="77777777" w:rsidR="001E35F7" w:rsidRPr="008E3970" w:rsidRDefault="001E35F7" w:rsidP="001553D6">
      <w:pPr>
        <w:pStyle w:val="spParagraph"/>
      </w:pPr>
      <w:r w:rsidRPr="008E3970">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t>
      </w:r>
      <w:proofErr w:type="gramStart"/>
      <w:r>
        <w:t>work</w:t>
      </w:r>
      <w:proofErr w:type="gramEnd"/>
      <w:r>
        <w:t xml:space="preserve"> and notify the engineer and the WisDOT </w:t>
      </w:r>
      <w:r w:rsidRPr="008E3970">
        <w:t>Regional Environmental Coordinator (REC).</w:t>
      </w:r>
    </w:p>
    <w:p w14:paraId="29333953" w14:textId="77777777" w:rsidR="001E35F7" w:rsidRDefault="001E35F7" w:rsidP="001553D6">
      <w:pPr>
        <w:pStyle w:val="spParagraph"/>
      </w:pPr>
      <w:r w:rsidRPr="00A148F6">
        <w:t xml:space="preserve">In accordance </w:t>
      </w:r>
      <w:proofErr w:type="gramStart"/>
      <w:r>
        <w:t>to</w:t>
      </w:r>
      <w:proofErr w:type="gramEnd"/>
      <w:r w:rsidRPr="00A148F6">
        <w:t xml:space="preserve"> the final 4(d) rule issued for the </w:t>
      </w:r>
      <w:r>
        <w:t>NLEB</w:t>
      </w:r>
      <w:r w:rsidRPr="00A148F6">
        <w:t xml:space="preserve">, </w:t>
      </w:r>
      <w:r>
        <w:t>the department</w:t>
      </w:r>
      <w:r w:rsidRPr="00A148F6">
        <w:t xml:space="preserve"> has determined that the proposed activity may affect, but will not result in prohibited take of the NLEB. The activity involves tree </w:t>
      </w:r>
      <w:proofErr w:type="gramStart"/>
      <w:r w:rsidRPr="00A148F6">
        <w:t>removal, but</w:t>
      </w:r>
      <w:proofErr w:type="gramEnd"/>
      <w:r w:rsidRPr="00A148F6">
        <w:t xml:space="preserve"> will not occur within 0.25 miles of a known hibernacula, nor will the activity remove a known maternity roost tree or any other tree within 150 feet of a known maternity roost tree</w:t>
      </w:r>
      <w:r>
        <w:t>.</w:t>
      </w:r>
    </w:p>
    <w:p w14:paraId="2D2AFE78" w14:textId="77777777" w:rsidR="001E35F7" w:rsidRPr="008E3970" w:rsidRDefault="001E35F7" w:rsidP="001553D6">
      <w:pPr>
        <w:pStyle w:val="spParagraph"/>
      </w:pPr>
      <w:r w:rsidRPr="008E3970">
        <w:t xml:space="preserve">If additional trees need to be removed, no </w:t>
      </w:r>
      <w:r>
        <w:t>C</w:t>
      </w:r>
      <w:r w:rsidRPr="008E3970">
        <w:t xml:space="preserve">learing shall occur without prior approval from the </w:t>
      </w:r>
      <w:r>
        <w:t xml:space="preserve">engineer, following coordination with the </w:t>
      </w:r>
      <w:r w:rsidRPr="008E3970">
        <w:t xml:space="preserve">WisDOT REC. Additional tree removal beyond the area originally specified will require consultation with the United States Fish and Wildlife Service (USFWS) and may require a bat </w:t>
      </w:r>
      <w:r w:rsidRPr="008E3970">
        <w:lastRenderedPageBreak/>
        <w:t>presence/abs</w:t>
      </w:r>
      <w:r>
        <w:t xml:space="preserve">ence survey. Notify the </w:t>
      </w:r>
      <w:r w:rsidRPr="008E3970">
        <w:t xml:space="preserve">engineer if additional </w:t>
      </w:r>
      <w:r>
        <w:t>C</w:t>
      </w:r>
      <w:r w:rsidRPr="008E3970">
        <w:t>learing cannot be avoided to begin coordination with the WisDOT REC. The WisDOT REC will initiate consultation with the USFWS and determine if a survey is necessary.</w:t>
      </w:r>
    </w:p>
    <w:p w14:paraId="59A03D5B" w14:textId="52FA8FC7" w:rsidR="001E35F7" w:rsidRPr="00C66205" w:rsidRDefault="001E35F7" w:rsidP="00C66205">
      <w:pPr>
        <w:pStyle w:val="spParagraph"/>
      </w:pPr>
      <w:r w:rsidRPr="008E3970">
        <w:t>Submit a schedule and description of Clearing</w:t>
      </w:r>
      <w:r>
        <w:t xml:space="preserve"> </w:t>
      </w:r>
      <w:r w:rsidRPr="008E3970">
        <w:t>operations with the ECIP 14 days prior to any Clearing operations. The department will determine, based on schedule and scope of work, what additional erosion control measures shall be implemented prior to the start of Clearing operations, and list those additional measures in the ECIP.</w:t>
      </w:r>
    </w:p>
    <w:p w14:paraId="78B3640A" w14:textId="77777777" w:rsidR="00C66205" w:rsidRPr="0009004A" w:rsidRDefault="00C66205" w:rsidP="00C66205">
      <w:pPr>
        <w:pStyle w:val="1Heading1"/>
        <w:numPr>
          <w:ilvl w:val="0"/>
          <w:numId w:val="1"/>
        </w:numPr>
        <w:ind w:left="0" w:hanging="720"/>
      </w:pPr>
      <w:bookmarkStart w:id="3" w:name="_Toc56674909"/>
      <w:bookmarkStart w:id="4" w:name="_Toc62816952"/>
      <w:r w:rsidRPr="0009004A">
        <w:t>Traffic</w:t>
      </w:r>
      <w:bookmarkEnd w:id="3"/>
      <w:bookmarkEnd w:id="4"/>
    </w:p>
    <w:p w14:paraId="1511D4E3" w14:textId="77777777" w:rsidR="00C66205" w:rsidRPr="0009004A" w:rsidRDefault="00C66205" w:rsidP="00C66205">
      <w:pPr>
        <w:pStyle w:val="CM205"/>
        <w:spacing w:before="120" w:after="120"/>
        <w:rPr>
          <w:sz w:val="20"/>
          <w:szCs w:val="20"/>
        </w:rPr>
      </w:pPr>
      <w:r w:rsidRPr="0009004A">
        <w:rPr>
          <w:sz w:val="20"/>
          <w:szCs w:val="20"/>
        </w:rPr>
        <w:t xml:space="preserve">Construct the project using the traffic control shown in the traffic control plan, standard detail drawings and as described in these special provisions. </w:t>
      </w:r>
    </w:p>
    <w:p w14:paraId="6820C8AD" w14:textId="77777777" w:rsidR="00C66205" w:rsidRPr="0009004A" w:rsidRDefault="00C66205" w:rsidP="00C66205">
      <w:pPr>
        <w:pStyle w:val="CM205"/>
        <w:spacing w:before="120" w:after="120"/>
        <w:rPr>
          <w:sz w:val="20"/>
          <w:szCs w:val="20"/>
        </w:rPr>
      </w:pPr>
      <w:r w:rsidRPr="0009004A">
        <w:rPr>
          <w:sz w:val="20"/>
          <w:szCs w:val="20"/>
        </w:rPr>
        <w:t xml:space="preserve">Provide a 24-hour-a-day availability of equipment and forces to expeditiously restore signs, barricades, lights, markers, and other traffic control devices that are damaged or disturbed. The cost to maintain, restore and replace the above items is incidental to the bid item Traffic Control and no additional payment will be made. </w:t>
      </w:r>
    </w:p>
    <w:p w14:paraId="4CBF883D" w14:textId="77777777" w:rsidR="00C66205" w:rsidRPr="0009004A" w:rsidRDefault="00C66205" w:rsidP="00C66205">
      <w:pPr>
        <w:pStyle w:val="CM205"/>
        <w:spacing w:before="120" w:after="120"/>
        <w:rPr>
          <w:sz w:val="20"/>
          <w:szCs w:val="20"/>
        </w:rPr>
      </w:pPr>
      <w:r w:rsidRPr="0009004A">
        <w:rPr>
          <w:sz w:val="20"/>
          <w:szCs w:val="20"/>
        </w:rPr>
        <w:t>Employ flaggers, signs, barricades, and drums as may be necessary to safeguard and direct vehicular and pedestrian traffic at all locations where construction operations may interfere with or restrict the smooth flow of traffic and to protect and delineate hazards such as open excavations and abrupt drop</w:t>
      </w:r>
      <w:r w:rsidRPr="0009004A">
        <w:rPr>
          <w:sz w:val="20"/>
          <w:szCs w:val="20"/>
        </w:rPr>
        <w:softHyphen/>
        <w:t xml:space="preserve">-offs. </w:t>
      </w:r>
    </w:p>
    <w:p w14:paraId="6ADA5B82" w14:textId="77777777" w:rsidR="00C66205" w:rsidRPr="0009004A" w:rsidRDefault="00C66205" w:rsidP="00C66205">
      <w:pPr>
        <w:pStyle w:val="CM205"/>
        <w:spacing w:before="120" w:after="120"/>
        <w:rPr>
          <w:sz w:val="20"/>
          <w:szCs w:val="20"/>
        </w:rPr>
      </w:pPr>
      <w:r w:rsidRPr="0009004A">
        <w:rPr>
          <w:sz w:val="20"/>
          <w:szCs w:val="20"/>
        </w:rPr>
        <w:t xml:space="preserve">Coordinate traffic requirements under this project with other adjacent and concurrent department or local municipality projects. Contractor is responsible for implementing and coordinating with other contractors all traffic control shown on the plans. The engineer may require modifications to the traffic control plan to be safe and consistent with adjacent work by others. </w:t>
      </w:r>
    </w:p>
    <w:p w14:paraId="55F571C7" w14:textId="77777777" w:rsidR="00C66205" w:rsidRPr="0009004A" w:rsidRDefault="00C66205" w:rsidP="00C66205">
      <w:pPr>
        <w:pStyle w:val="CM205"/>
        <w:spacing w:before="120" w:after="120"/>
        <w:rPr>
          <w:sz w:val="20"/>
          <w:szCs w:val="20"/>
        </w:rPr>
      </w:pPr>
      <w:r w:rsidRPr="0009004A">
        <w:rPr>
          <w:sz w:val="20"/>
          <w:szCs w:val="20"/>
        </w:rPr>
        <w:t xml:space="preserve">Do not proceed with any operation until all traffic control devices for such work are in the proper location. Place traffic control devices as the plans and standard detail drawings show or as directed by the engineer. Maintain adequate turning provisions for vehicles, including trucks at all intersections within the construction limits. </w:t>
      </w:r>
    </w:p>
    <w:p w14:paraId="441ABA55" w14:textId="77777777" w:rsidR="00C66205" w:rsidRPr="006B33D2" w:rsidRDefault="00C66205" w:rsidP="00C66205">
      <w:pPr>
        <w:pStyle w:val="CM205"/>
        <w:spacing w:before="120" w:after="120"/>
        <w:rPr>
          <w:sz w:val="20"/>
          <w:szCs w:val="20"/>
        </w:rPr>
      </w:pPr>
      <w:r w:rsidRPr="0009004A">
        <w:rPr>
          <w:sz w:val="20"/>
          <w:szCs w:val="20"/>
        </w:rPr>
        <w:t xml:space="preserve">Comply with all local ordinances that apply to work operations, including those pertaining to working during nighttime hours. Provide any ordinance variance issued by the municipality or required permits to </w:t>
      </w:r>
      <w:r w:rsidRPr="006B33D2">
        <w:rPr>
          <w:sz w:val="20"/>
          <w:szCs w:val="20"/>
        </w:rPr>
        <w:t xml:space="preserve">the engineer in writing 3 days before performing such work. </w:t>
      </w:r>
    </w:p>
    <w:p w14:paraId="518413DB" w14:textId="0E1457F5" w:rsidR="00C66205" w:rsidRDefault="00C66205" w:rsidP="00C66205">
      <w:pPr>
        <w:pStyle w:val="spParagraph"/>
      </w:pPr>
      <w:r w:rsidRPr="006B33D2">
        <w:t xml:space="preserve">Portable changeable message signs included in the plans shall be placed </w:t>
      </w:r>
      <w:r w:rsidR="000A2F57">
        <w:t>7</w:t>
      </w:r>
      <w:r w:rsidRPr="006B33D2">
        <w:t xml:space="preserve"> </w:t>
      </w:r>
      <w:r w:rsidR="006B33D2" w:rsidRPr="006B33D2">
        <w:t>calendar d</w:t>
      </w:r>
      <w:r w:rsidRPr="006B33D2">
        <w:t>ays in advance of</w:t>
      </w:r>
      <w:r w:rsidR="00AC4186" w:rsidRPr="006B33D2">
        <w:t xml:space="preserve"> </w:t>
      </w:r>
      <w:r w:rsidRPr="006B33D2">
        <w:t xml:space="preserve">closures of STH </w:t>
      </w:r>
      <w:r w:rsidR="00AC4186" w:rsidRPr="006B33D2">
        <w:t>32</w:t>
      </w:r>
      <w:r w:rsidR="000A2F57">
        <w:t xml:space="preserve">, </w:t>
      </w:r>
      <w:r w:rsidR="00AC4186" w:rsidRPr="006B33D2">
        <w:t>STH 165</w:t>
      </w:r>
      <w:r w:rsidR="000A2F57">
        <w:t xml:space="preserve"> and 104</w:t>
      </w:r>
      <w:r w:rsidR="000A2F57" w:rsidRPr="000A2F57">
        <w:rPr>
          <w:vertAlign w:val="superscript"/>
        </w:rPr>
        <w:t>th</w:t>
      </w:r>
      <w:r w:rsidR="000A2F57">
        <w:t xml:space="preserve"> Street</w:t>
      </w:r>
      <w:r w:rsidRPr="006B33D2">
        <w:t>.</w:t>
      </w:r>
    </w:p>
    <w:p w14:paraId="7D0D389F" w14:textId="77777777" w:rsidR="00C66205" w:rsidRDefault="00C66205" w:rsidP="001553D6">
      <w:pPr>
        <w:pStyle w:val="spParagraph"/>
        <w:rPr>
          <w:rStyle w:val="spHeading"/>
        </w:rPr>
      </w:pPr>
    </w:p>
    <w:p w14:paraId="5A733E9E" w14:textId="65EE2BA5" w:rsidR="00C66205" w:rsidRPr="00BF75B7" w:rsidRDefault="00C66205" w:rsidP="001553D6">
      <w:pPr>
        <w:pStyle w:val="spParagraph"/>
        <w:rPr>
          <w:rStyle w:val="spHeading"/>
        </w:rPr>
      </w:pPr>
      <w:r w:rsidRPr="00BF75B7">
        <w:rPr>
          <w:rStyle w:val="spHeading"/>
        </w:rPr>
        <w:t>Wisconsin Lane Closure System Advance Notification</w:t>
      </w:r>
    </w:p>
    <w:p w14:paraId="12362631" w14:textId="77777777" w:rsidR="00C66205" w:rsidRDefault="00C66205" w:rsidP="001553D6">
      <w:pPr>
        <w:pStyle w:val="spParagraph"/>
      </w:pPr>
      <w:r>
        <w:rPr>
          <w:rFonts w:eastAsia="Calibri"/>
          <w:szCs w:val="18"/>
        </w:rPr>
        <w:t>Provide the following advance notification to the engineer for incorporation into the Wisconsin Lane Closure System (LCS).</w:t>
      </w:r>
    </w:p>
    <w:p w14:paraId="4263E3C4" w14:textId="77777777" w:rsidR="00C66205" w:rsidRPr="008B58CE" w:rsidRDefault="00C66205" w:rsidP="001553D6">
      <w:pPr>
        <w:pStyle w:val="spTableTitle"/>
      </w:pPr>
      <w:r w:rsidRPr="008B58CE">
        <w:t xml:space="preserve">TABLE </w:t>
      </w:r>
      <w:r w:rsidRPr="00777825">
        <w:t>108</w:t>
      </w:r>
      <w:r>
        <w:t>-</w:t>
      </w:r>
      <w:r w:rsidRPr="00777825">
        <w:t>1</w:t>
      </w:r>
      <w:r w:rsidRPr="008B58CE">
        <w:t xml:space="preserve"> CLOSURE TYPE AND REQUIRED MINIMUM ADVANCE NOTIFICATION</w:t>
      </w:r>
    </w:p>
    <w:tbl>
      <w:tblPr>
        <w:tblStyle w:val="TableGrid"/>
        <w:tblW w:w="8730" w:type="dxa"/>
        <w:tblInd w:w="265" w:type="dxa"/>
        <w:tblCellMar>
          <w:left w:w="115" w:type="dxa"/>
          <w:right w:w="115" w:type="dxa"/>
        </w:tblCellMar>
        <w:tblLook w:val="04A0" w:firstRow="1" w:lastRow="0" w:firstColumn="1" w:lastColumn="0" w:noHBand="0" w:noVBand="1"/>
      </w:tblPr>
      <w:tblGrid>
        <w:gridCol w:w="5850"/>
        <w:gridCol w:w="2880"/>
      </w:tblGrid>
      <w:tr w:rsidR="00C66205" w14:paraId="5B20CE5F" w14:textId="77777777" w:rsidTr="001553D6">
        <w:tc>
          <w:tcPr>
            <w:tcW w:w="5850" w:type="dxa"/>
            <w:vAlign w:val="center"/>
          </w:tcPr>
          <w:p w14:paraId="0D25B85D" w14:textId="77777777" w:rsidR="00C66205" w:rsidRPr="00CE7B5F" w:rsidRDefault="00C66205" w:rsidP="001553D6">
            <w:pPr>
              <w:spacing w:beforeLines="60" w:before="144" w:after="60"/>
              <w:jc w:val="center"/>
              <w:rPr>
                <w:b/>
                <w:sz w:val="18"/>
                <w:szCs w:val="18"/>
              </w:rPr>
            </w:pPr>
            <w:r w:rsidRPr="00CE7B5F">
              <w:rPr>
                <w:b/>
                <w:sz w:val="18"/>
                <w:szCs w:val="18"/>
              </w:rPr>
              <w:t>Closure type with height, weight, or width restrictions</w:t>
            </w:r>
            <w:r w:rsidRPr="00CE7B5F">
              <w:rPr>
                <w:b/>
                <w:sz w:val="18"/>
                <w:szCs w:val="18"/>
              </w:rPr>
              <w:br/>
              <w:t xml:space="preserve">(available width, all lanes in one direction </w:t>
            </w:r>
            <w:r>
              <w:rPr>
                <w:b/>
                <w:sz w:val="18"/>
                <w:szCs w:val="18"/>
              </w:rPr>
              <w:t>&lt;</w:t>
            </w:r>
            <w:r w:rsidRPr="00CE7B5F">
              <w:rPr>
                <w:b/>
                <w:sz w:val="18"/>
                <w:szCs w:val="18"/>
              </w:rPr>
              <w:t xml:space="preserve"> 16 feet)</w:t>
            </w:r>
          </w:p>
        </w:tc>
        <w:tc>
          <w:tcPr>
            <w:tcW w:w="2880" w:type="dxa"/>
            <w:vAlign w:val="center"/>
          </w:tcPr>
          <w:p w14:paraId="7B1E794F" w14:textId="77777777" w:rsidR="00C66205" w:rsidRPr="00CE7B5F" w:rsidRDefault="00C66205" w:rsidP="001553D6">
            <w:pPr>
              <w:spacing w:beforeLines="60" w:before="144" w:after="60"/>
              <w:jc w:val="center"/>
              <w:rPr>
                <w:b/>
                <w:sz w:val="18"/>
                <w:szCs w:val="18"/>
              </w:rPr>
            </w:pPr>
            <w:r w:rsidRPr="00CE7B5F">
              <w:rPr>
                <w:b/>
                <w:sz w:val="18"/>
                <w:szCs w:val="18"/>
              </w:rPr>
              <w:t>MINIMUM NOTIFICATION</w:t>
            </w:r>
          </w:p>
        </w:tc>
      </w:tr>
      <w:tr w:rsidR="00C66205" w14:paraId="0D5905CE" w14:textId="77777777" w:rsidTr="001553D6">
        <w:tc>
          <w:tcPr>
            <w:tcW w:w="5850" w:type="dxa"/>
            <w:vAlign w:val="center"/>
          </w:tcPr>
          <w:p w14:paraId="149A0A53" w14:textId="77777777" w:rsidR="00C66205" w:rsidRPr="00CE7B5F" w:rsidRDefault="00C66205" w:rsidP="001553D6">
            <w:pPr>
              <w:spacing w:before="60" w:after="60"/>
              <w:jc w:val="center"/>
              <w:rPr>
                <w:sz w:val="18"/>
                <w:szCs w:val="18"/>
              </w:rPr>
            </w:pPr>
            <w:r w:rsidRPr="00CE7B5F">
              <w:rPr>
                <w:sz w:val="18"/>
                <w:szCs w:val="18"/>
              </w:rPr>
              <w:t>Lane and shoulder closures</w:t>
            </w:r>
          </w:p>
        </w:tc>
        <w:tc>
          <w:tcPr>
            <w:tcW w:w="2880" w:type="dxa"/>
            <w:vAlign w:val="center"/>
          </w:tcPr>
          <w:p w14:paraId="748AD6A2" w14:textId="77777777" w:rsidR="00C66205" w:rsidRPr="00CE7B5F" w:rsidRDefault="00C66205" w:rsidP="001553D6">
            <w:pPr>
              <w:spacing w:before="60" w:after="60"/>
              <w:jc w:val="center"/>
              <w:rPr>
                <w:sz w:val="18"/>
                <w:szCs w:val="18"/>
              </w:rPr>
            </w:pPr>
            <w:r w:rsidRPr="00CE7B5F">
              <w:rPr>
                <w:sz w:val="18"/>
                <w:szCs w:val="18"/>
              </w:rPr>
              <w:t>7 calendar days</w:t>
            </w:r>
          </w:p>
        </w:tc>
      </w:tr>
      <w:tr w:rsidR="00C66205" w14:paraId="06A8D0CC" w14:textId="77777777" w:rsidTr="001553D6">
        <w:tc>
          <w:tcPr>
            <w:tcW w:w="5850" w:type="dxa"/>
            <w:vAlign w:val="center"/>
          </w:tcPr>
          <w:p w14:paraId="2B407A8B" w14:textId="77777777" w:rsidR="00C66205" w:rsidRPr="00CE7B5F" w:rsidRDefault="00C66205" w:rsidP="001553D6">
            <w:pPr>
              <w:spacing w:before="60" w:after="60"/>
              <w:jc w:val="center"/>
              <w:rPr>
                <w:sz w:val="18"/>
                <w:szCs w:val="18"/>
              </w:rPr>
            </w:pPr>
            <w:r w:rsidRPr="00CE7B5F">
              <w:rPr>
                <w:sz w:val="18"/>
                <w:szCs w:val="18"/>
              </w:rPr>
              <w:t>Full roadway closures</w:t>
            </w:r>
          </w:p>
        </w:tc>
        <w:tc>
          <w:tcPr>
            <w:tcW w:w="2880" w:type="dxa"/>
            <w:vAlign w:val="center"/>
          </w:tcPr>
          <w:p w14:paraId="63A9DDA4" w14:textId="77777777" w:rsidR="00C66205" w:rsidRPr="00CE7B5F" w:rsidRDefault="00C66205" w:rsidP="001553D6">
            <w:pPr>
              <w:spacing w:before="60" w:after="60"/>
              <w:jc w:val="center"/>
              <w:rPr>
                <w:sz w:val="18"/>
                <w:szCs w:val="18"/>
              </w:rPr>
            </w:pPr>
            <w:r w:rsidRPr="00CE7B5F">
              <w:rPr>
                <w:sz w:val="18"/>
                <w:szCs w:val="18"/>
              </w:rPr>
              <w:t>7 calendar days</w:t>
            </w:r>
          </w:p>
        </w:tc>
      </w:tr>
      <w:tr w:rsidR="00C66205" w14:paraId="2D1BAB11" w14:textId="77777777" w:rsidTr="001553D6">
        <w:tc>
          <w:tcPr>
            <w:tcW w:w="5850" w:type="dxa"/>
            <w:vAlign w:val="center"/>
          </w:tcPr>
          <w:p w14:paraId="155ECB06" w14:textId="77777777" w:rsidR="00C66205" w:rsidRPr="00CE7B5F" w:rsidRDefault="00C66205" w:rsidP="001553D6">
            <w:pPr>
              <w:spacing w:before="60" w:after="60"/>
              <w:jc w:val="center"/>
              <w:rPr>
                <w:sz w:val="18"/>
                <w:szCs w:val="18"/>
              </w:rPr>
            </w:pPr>
            <w:r w:rsidRPr="00CE7B5F">
              <w:rPr>
                <w:sz w:val="18"/>
                <w:szCs w:val="18"/>
              </w:rPr>
              <w:t>Ramp closures</w:t>
            </w:r>
          </w:p>
        </w:tc>
        <w:tc>
          <w:tcPr>
            <w:tcW w:w="2880" w:type="dxa"/>
            <w:vAlign w:val="center"/>
          </w:tcPr>
          <w:p w14:paraId="709F5F65" w14:textId="77777777" w:rsidR="00C66205" w:rsidRPr="00CE7B5F" w:rsidRDefault="00C66205" w:rsidP="001553D6">
            <w:pPr>
              <w:spacing w:before="60" w:after="60"/>
              <w:jc w:val="center"/>
              <w:rPr>
                <w:sz w:val="18"/>
                <w:szCs w:val="18"/>
              </w:rPr>
            </w:pPr>
            <w:r w:rsidRPr="00CE7B5F">
              <w:rPr>
                <w:sz w:val="18"/>
                <w:szCs w:val="18"/>
              </w:rPr>
              <w:t>7 calendar days</w:t>
            </w:r>
          </w:p>
        </w:tc>
      </w:tr>
      <w:tr w:rsidR="00C66205" w14:paraId="2CA2FF11" w14:textId="77777777" w:rsidTr="001553D6">
        <w:tc>
          <w:tcPr>
            <w:tcW w:w="5850" w:type="dxa"/>
            <w:vAlign w:val="center"/>
          </w:tcPr>
          <w:p w14:paraId="197E6AF1" w14:textId="77777777" w:rsidR="00C66205" w:rsidRPr="00CE7B5F" w:rsidRDefault="00C66205" w:rsidP="001553D6">
            <w:pPr>
              <w:spacing w:before="60" w:after="60"/>
              <w:jc w:val="center"/>
              <w:rPr>
                <w:sz w:val="18"/>
                <w:szCs w:val="18"/>
              </w:rPr>
            </w:pPr>
            <w:r w:rsidRPr="00CE7B5F">
              <w:rPr>
                <w:sz w:val="18"/>
                <w:szCs w:val="18"/>
              </w:rPr>
              <w:t>Detours</w:t>
            </w:r>
          </w:p>
        </w:tc>
        <w:tc>
          <w:tcPr>
            <w:tcW w:w="2880" w:type="dxa"/>
            <w:vAlign w:val="center"/>
          </w:tcPr>
          <w:p w14:paraId="21D96922" w14:textId="77777777" w:rsidR="00C66205" w:rsidRPr="00CE7B5F" w:rsidRDefault="00C66205" w:rsidP="001553D6">
            <w:pPr>
              <w:spacing w:before="60" w:after="60"/>
              <w:jc w:val="center"/>
              <w:rPr>
                <w:sz w:val="18"/>
                <w:szCs w:val="18"/>
              </w:rPr>
            </w:pPr>
            <w:r w:rsidRPr="00CE7B5F">
              <w:rPr>
                <w:sz w:val="18"/>
                <w:szCs w:val="18"/>
              </w:rPr>
              <w:t>7 calendar days</w:t>
            </w:r>
          </w:p>
        </w:tc>
      </w:tr>
      <w:tr w:rsidR="00C66205" w14:paraId="62E11644" w14:textId="77777777" w:rsidTr="001553D6">
        <w:tc>
          <w:tcPr>
            <w:tcW w:w="5850" w:type="dxa"/>
            <w:vAlign w:val="center"/>
          </w:tcPr>
          <w:p w14:paraId="041FEE1F" w14:textId="77777777" w:rsidR="00C66205" w:rsidRPr="00CE7B5F" w:rsidRDefault="00C66205" w:rsidP="001553D6">
            <w:pPr>
              <w:spacing w:beforeLines="60" w:before="144" w:after="60"/>
              <w:jc w:val="center"/>
              <w:rPr>
                <w:b/>
                <w:sz w:val="18"/>
                <w:szCs w:val="18"/>
              </w:rPr>
            </w:pPr>
            <w:r w:rsidRPr="00CE7B5F">
              <w:rPr>
                <w:b/>
                <w:sz w:val="18"/>
                <w:szCs w:val="18"/>
              </w:rPr>
              <w:t>Closure type without height, weight, or width restrictions</w:t>
            </w:r>
            <w:r w:rsidRPr="00CE7B5F">
              <w:rPr>
                <w:b/>
                <w:sz w:val="18"/>
                <w:szCs w:val="18"/>
              </w:rPr>
              <w:br/>
              <w:t>(available width, all lanes in one direction</w:t>
            </w:r>
            <w:r>
              <w:rPr>
                <w:b/>
                <w:sz w:val="18"/>
                <w:szCs w:val="18"/>
              </w:rPr>
              <w:t xml:space="preserve"> </w:t>
            </w:r>
            <w:r w:rsidRPr="00907FE8">
              <w:rPr>
                <w:b/>
                <w:sz w:val="18"/>
                <w:szCs w:val="18"/>
                <w:u w:val="single"/>
              </w:rPr>
              <w:t>&gt;</w:t>
            </w:r>
            <w:r>
              <w:rPr>
                <w:b/>
                <w:sz w:val="18"/>
                <w:szCs w:val="18"/>
              </w:rPr>
              <w:t xml:space="preserve"> </w:t>
            </w:r>
            <w:r w:rsidRPr="00CE7B5F">
              <w:rPr>
                <w:b/>
                <w:sz w:val="18"/>
                <w:szCs w:val="18"/>
              </w:rPr>
              <w:t>16 feet</w:t>
            </w:r>
            <w:r w:rsidRPr="00CE7B5F">
              <w:rPr>
                <w:rFonts w:cs="Arial"/>
                <w:b/>
                <w:sz w:val="18"/>
                <w:szCs w:val="18"/>
              </w:rPr>
              <w:t>)</w:t>
            </w:r>
          </w:p>
        </w:tc>
        <w:tc>
          <w:tcPr>
            <w:tcW w:w="2880" w:type="dxa"/>
            <w:vAlign w:val="center"/>
          </w:tcPr>
          <w:p w14:paraId="57FEBE8D" w14:textId="77777777" w:rsidR="00C66205" w:rsidRPr="00CE7B5F" w:rsidRDefault="00C66205" w:rsidP="001553D6">
            <w:pPr>
              <w:spacing w:beforeLines="60" w:before="144" w:after="60"/>
              <w:jc w:val="center"/>
              <w:rPr>
                <w:b/>
                <w:sz w:val="18"/>
                <w:szCs w:val="18"/>
              </w:rPr>
            </w:pPr>
            <w:r w:rsidRPr="00CE7B5F">
              <w:rPr>
                <w:b/>
                <w:sz w:val="18"/>
                <w:szCs w:val="18"/>
              </w:rPr>
              <w:t>MINIMUM NOTIFICATION</w:t>
            </w:r>
          </w:p>
        </w:tc>
      </w:tr>
      <w:tr w:rsidR="00C66205" w14:paraId="52F36A4B" w14:textId="77777777" w:rsidTr="001553D6">
        <w:tc>
          <w:tcPr>
            <w:tcW w:w="5850" w:type="dxa"/>
            <w:vAlign w:val="center"/>
          </w:tcPr>
          <w:p w14:paraId="70200FE2" w14:textId="77777777" w:rsidR="00C66205" w:rsidRPr="00CE7B5F" w:rsidRDefault="00C66205" w:rsidP="001553D6">
            <w:pPr>
              <w:spacing w:before="60" w:after="60"/>
              <w:jc w:val="center"/>
              <w:rPr>
                <w:sz w:val="18"/>
                <w:szCs w:val="18"/>
              </w:rPr>
            </w:pPr>
            <w:r w:rsidRPr="00CE7B5F">
              <w:rPr>
                <w:sz w:val="18"/>
                <w:szCs w:val="18"/>
              </w:rPr>
              <w:t>Lane and shoulder closures</w:t>
            </w:r>
          </w:p>
        </w:tc>
        <w:tc>
          <w:tcPr>
            <w:tcW w:w="2880" w:type="dxa"/>
            <w:vAlign w:val="center"/>
          </w:tcPr>
          <w:p w14:paraId="190E417F" w14:textId="77777777" w:rsidR="00C66205" w:rsidRPr="00CE7B5F" w:rsidRDefault="00C66205" w:rsidP="001553D6">
            <w:pPr>
              <w:spacing w:before="60" w:after="60"/>
              <w:jc w:val="center"/>
              <w:rPr>
                <w:sz w:val="18"/>
                <w:szCs w:val="18"/>
              </w:rPr>
            </w:pPr>
            <w:r w:rsidRPr="00CE7B5F">
              <w:rPr>
                <w:sz w:val="18"/>
                <w:szCs w:val="18"/>
              </w:rPr>
              <w:t>3 business days</w:t>
            </w:r>
          </w:p>
        </w:tc>
      </w:tr>
      <w:tr w:rsidR="00C66205" w14:paraId="01E98E86" w14:textId="77777777" w:rsidTr="001553D6">
        <w:tc>
          <w:tcPr>
            <w:tcW w:w="5850" w:type="dxa"/>
            <w:vAlign w:val="center"/>
          </w:tcPr>
          <w:p w14:paraId="5F41B22F" w14:textId="77777777" w:rsidR="00C66205" w:rsidRPr="00CE7B5F" w:rsidRDefault="00C66205" w:rsidP="001553D6">
            <w:pPr>
              <w:spacing w:before="60" w:after="60"/>
              <w:jc w:val="center"/>
              <w:rPr>
                <w:sz w:val="18"/>
                <w:szCs w:val="18"/>
              </w:rPr>
            </w:pPr>
            <w:r w:rsidRPr="00CE7B5F">
              <w:rPr>
                <w:sz w:val="18"/>
                <w:szCs w:val="18"/>
              </w:rPr>
              <w:t>Ramp closures</w:t>
            </w:r>
          </w:p>
        </w:tc>
        <w:tc>
          <w:tcPr>
            <w:tcW w:w="2880" w:type="dxa"/>
            <w:vAlign w:val="center"/>
          </w:tcPr>
          <w:p w14:paraId="765DA756" w14:textId="77777777" w:rsidR="00C66205" w:rsidRPr="00CE7B5F" w:rsidRDefault="00C66205" w:rsidP="001553D6">
            <w:pPr>
              <w:spacing w:before="60" w:after="60"/>
              <w:jc w:val="center"/>
              <w:rPr>
                <w:sz w:val="18"/>
                <w:szCs w:val="18"/>
              </w:rPr>
            </w:pPr>
            <w:r w:rsidRPr="00CE7B5F">
              <w:rPr>
                <w:sz w:val="18"/>
                <w:szCs w:val="18"/>
              </w:rPr>
              <w:t>3 business days</w:t>
            </w:r>
          </w:p>
        </w:tc>
      </w:tr>
      <w:tr w:rsidR="00C66205" w14:paraId="1A487B1C" w14:textId="77777777" w:rsidTr="001553D6">
        <w:trPr>
          <w:trHeight w:val="70"/>
        </w:trPr>
        <w:tc>
          <w:tcPr>
            <w:tcW w:w="5850" w:type="dxa"/>
            <w:vAlign w:val="center"/>
          </w:tcPr>
          <w:p w14:paraId="780D5CF4" w14:textId="77777777" w:rsidR="00C66205" w:rsidRPr="00CE7B5F" w:rsidRDefault="00C66205" w:rsidP="001553D6">
            <w:pPr>
              <w:spacing w:before="60" w:after="60"/>
              <w:jc w:val="center"/>
              <w:rPr>
                <w:sz w:val="18"/>
                <w:szCs w:val="18"/>
              </w:rPr>
            </w:pPr>
            <w:r w:rsidRPr="00CE7B5F">
              <w:rPr>
                <w:sz w:val="18"/>
                <w:szCs w:val="18"/>
              </w:rPr>
              <w:t>Modifying all closure types</w:t>
            </w:r>
          </w:p>
        </w:tc>
        <w:tc>
          <w:tcPr>
            <w:tcW w:w="2880" w:type="dxa"/>
            <w:vAlign w:val="center"/>
          </w:tcPr>
          <w:p w14:paraId="33B3F847" w14:textId="77777777" w:rsidR="00C66205" w:rsidRPr="00CE7B5F" w:rsidRDefault="00C66205" w:rsidP="001553D6">
            <w:pPr>
              <w:spacing w:before="60" w:after="60"/>
              <w:jc w:val="center"/>
              <w:rPr>
                <w:sz w:val="18"/>
                <w:szCs w:val="18"/>
              </w:rPr>
            </w:pPr>
            <w:r w:rsidRPr="00CE7B5F">
              <w:rPr>
                <w:sz w:val="18"/>
                <w:szCs w:val="18"/>
              </w:rPr>
              <w:t>3 business days</w:t>
            </w:r>
          </w:p>
        </w:tc>
      </w:tr>
    </w:tbl>
    <w:p w14:paraId="69A7A74D" w14:textId="77777777" w:rsidR="00C66205" w:rsidRDefault="00C66205" w:rsidP="001553D6">
      <w:r>
        <w:t>Discuss LCS completion dates and provide changes in the schedule to the engineer at weekly project meetings in order to manage closures nearing their completion date.</w:t>
      </w:r>
    </w:p>
    <w:p w14:paraId="5FCA35C6" w14:textId="77777777" w:rsidR="00C66205" w:rsidRDefault="00C66205" w:rsidP="001553D6">
      <w:pPr>
        <w:pStyle w:val="spParagraph"/>
      </w:pPr>
    </w:p>
    <w:p w14:paraId="040466F7" w14:textId="6B7DCFFC" w:rsidR="00C66205" w:rsidRDefault="00C66205" w:rsidP="00C66205"/>
    <w:p w14:paraId="54A0D555" w14:textId="77777777" w:rsidR="00C66205" w:rsidRPr="00C66205" w:rsidRDefault="00C66205" w:rsidP="00C66205"/>
    <w:p w14:paraId="2197AA1A" w14:textId="77777777" w:rsidR="00FB35FF" w:rsidRPr="00427E8D" w:rsidRDefault="00FB35FF" w:rsidP="00FB35FF">
      <w:pPr>
        <w:pStyle w:val="1Heading1"/>
        <w:numPr>
          <w:ilvl w:val="0"/>
          <w:numId w:val="1"/>
        </w:numPr>
        <w:ind w:left="0" w:hanging="720"/>
        <w:rPr>
          <w:rFonts w:cs="Arial"/>
        </w:rPr>
      </w:pPr>
      <w:bookmarkStart w:id="5" w:name="_Toc62816953"/>
      <w:r w:rsidRPr="00427E8D">
        <w:rPr>
          <w:rFonts w:cs="Arial"/>
        </w:rPr>
        <w:t xml:space="preserve">Holiday </w:t>
      </w:r>
      <w:r>
        <w:rPr>
          <w:rFonts w:cs="Arial"/>
        </w:rPr>
        <w:t xml:space="preserve">and Special Event </w:t>
      </w:r>
      <w:r w:rsidRPr="00427E8D">
        <w:rPr>
          <w:rFonts w:cs="Arial"/>
        </w:rPr>
        <w:t>Work Restrictions.</w:t>
      </w:r>
      <w:bookmarkEnd w:id="5"/>
    </w:p>
    <w:p w14:paraId="52657EA9" w14:textId="07BCCDDF" w:rsidR="00FB35FF" w:rsidRDefault="00FB35FF" w:rsidP="001553D6">
      <w:pPr>
        <w:pStyle w:val="spParagraph"/>
      </w:pPr>
      <w:r>
        <w:t xml:space="preserve">Do not perform work on, nor haul materials of any kind along or across any portion of the highway carrying </w:t>
      </w:r>
      <w:r w:rsidR="008E43F6">
        <w:t>STH 32 or STH 165</w:t>
      </w:r>
      <w:r>
        <w:t xml:space="preserve"> traffic, and entirely clear the traveled way and shoulders of such portions of the highway of equipment, barricades, signs, lights, and any other material that might impede the free flow of traffic during the following holiday and special event periods:</w:t>
      </w:r>
    </w:p>
    <w:p w14:paraId="1AB903B8" w14:textId="71D327FE" w:rsidR="00FB35FF" w:rsidRPr="00CC60EC" w:rsidRDefault="00FB35FF" w:rsidP="001553D6">
      <w:pPr>
        <w:pStyle w:val="spBullet1"/>
      </w:pPr>
      <w:r>
        <w:t>-</w:t>
      </w:r>
      <w:r w:rsidRPr="00CC60EC">
        <w:tab/>
        <w:t xml:space="preserve">From noon Friday, </w:t>
      </w:r>
      <w:r w:rsidR="008E43F6">
        <w:t>May 27, 2022</w:t>
      </w:r>
      <w:r w:rsidRPr="00CC60EC">
        <w:t xml:space="preserve"> to 6:00 AM Tuesday, </w:t>
      </w:r>
      <w:r w:rsidR="008E43F6">
        <w:t>May 31, 2022 for Memorial Day</w:t>
      </w:r>
    </w:p>
    <w:p w14:paraId="46D07A04" w14:textId="3A817E24" w:rsidR="00FB35FF" w:rsidRPr="00CC60EC" w:rsidRDefault="00FB35FF" w:rsidP="001553D6">
      <w:pPr>
        <w:pStyle w:val="spBullet1"/>
      </w:pPr>
      <w:r>
        <w:t>-</w:t>
      </w:r>
      <w:r w:rsidRPr="00CC60EC">
        <w:tab/>
        <w:t xml:space="preserve">From noon </w:t>
      </w:r>
      <w:r w:rsidR="008E43F6">
        <w:t>Friday</w:t>
      </w:r>
      <w:r w:rsidRPr="00CC60EC">
        <w:t xml:space="preserve">, </w:t>
      </w:r>
      <w:r w:rsidR="008E43F6">
        <w:t>July 1, 2022</w:t>
      </w:r>
      <w:r w:rsidRPr="00CC60EC">
        <w:t xml:space="preserve"> to 6:00 AM </w:t>
      </w:r>
      <w:r w:rsidR="008E43F6">
        <w:t>Tuesday</w:t>
      </w:r>
      <w:r w:rsidRPr="00CC60EC">
        <w:t xml:space="preserve">, </w:t>
      </w:r>
      <w:r w:rsidR="008E43F6">
        <w:t>July 5, 2022</w:t>
      </w:r>
      <w:r>
        <w:t xml:space="preserve"> </w:t>
      </w:r>
      <w:r w:rsidR="008E43F6">
        <w:t>for Independence Day</w:t>
      </w:r>
    </w:p>
    <w:p w14:paraId="46E5D2EE" w14:textId="7EB28470" w:rsidR="00FB35FF" w:rsidRPr="00CC60EC" w:rsidRDefault="00FB35FF" w:rsidP="001553D6">
      <w:pPr>
        <w:pStyle w:val="spBullet1"/>
      </w:pPr>
      <w:r>
        <w:t>-</w:t>
      </w:r>
      <w:r w:rsidRPr="00CC60EC">
        <w:tab/>
        <w:t xml:space="preserve">From noon Friday, </w:t>
      </w:r>
      <w:r w:rsidR="008E43F6">
        <w:t>September 2, 2022</w:t>
      </w:r>
      <w:r w:rsidRPr="00CC60EC">
        <w:t xml:space="preserve"> to 6:00 AM Tuesday, </w:t>
      </w:r>
      <w:r w:rsidR="008E43F6">
        <w:t>September 6, 2022</w:t>
      </w:r>
      <w:r>
        <w:t xml:space="preserve"> </w:t>
      </w:r>
      <w:r w:rsidR="008E43F6">
        <w:t>for Labor Day</w:t>
      </w:r>
    </w:p>
    <w:p w14:paraId="79D9C861" w14:textId="77777777" w:rsidR="00FB35FF" w:rsidRDefault="00FB35FF" w:rsidP="001553D6">
      <w:pPr>
        <w:pStyle w:val="spVersion"/>
        <w:spacing w:before="120" w:after="120"/>
      </w:pPr>
      <w:r w:rsidRPr="00A6576D">
        <w:t>stp-107-005 (20210113)</w:t>
      </w:r>
    </w:p>
    <w:p w14:paraId="3A14EE87" w14:textId="77777777" w:rsidR="00FB35FF" w:rsidRPr="008B0762" w:rsidRDefault="00FB35FF" w:rsidP="00FB35FF">
      <w:pPr>
        <w:pStyle w:val="1Heading1"/>
        <w:numPr>
          <w:ilvl w:val="0"/>
          <w:numId w:val="1"/>
        </w:numPr>
        <w:ind w:left="0" w:hanging="720"/>
      </w:pPr>
      <w:bookmarkStart w:id="6" w:name="_Toc62816954"/>
      <w:r w:rsidRPr="008B0762">
        <w:t>Information to Bidders, U.S. Army Corps of Engineers Section 404 Permit.</w:t>
      </w:r>
      <w:bookmarkEnd w:id="6"/>
    </w:p>
    <w:p w14:paraId="7E8F3A6F" w14:textId="20A0C8ED" w:rsidR="00FB35FF" w:rsidRDefault="00FB35FF" w:rsidP="001553D6">
      <w:pPr>
        <w:pStyle w:val="spParagraph"/>
      </w:pPr>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8E43F6">
        <w:t>Vida Shaffer</w:t>
      </w:r>
      <w:r>
        <w:t xml:space="preserve"> at </w:t>
      </w:r>
      <w:r w:rsidR="008E43F6">
        <w:t>(262) 548-6766</w:t>
      </w:r>
      <w:r>
        <w:t>.</w:t>
      </w:r>
    </w:p>
    <w:p w14:paraId="423C9CB5" w14:textId="77777777" w:rsidR="00FB35FF" w:rsidRDefault="00FB35FF" w:rsidP="001553D6">
      <w:pPr>
        <w:pStyle w:val="spVersion"/>
      </w:pPr>
      <w:r w:rsidRPr="00FE4B1E">
        <w:t>stp-107-054 (20210113)</w:t>
      </w:r>
    </w:p>
    <w:p w14:paraId="48CB9BAA" w14:textId="77777777" w:rsidR="00FB35FF" w:rsidRDefault="00FB35FF" w:rsidP="00FB35FF">
      <w:pPr>
        <w:pStyle w:val="1Heading1"/>
        <w:numPr>
          <w:ilvl w:val="0"/>
          <w:numId w:val="1"/>
        </w:numPr>
        <w:kinsoku w:val="0"/>
        <w:overflowPunct w:val="0"/>
        <w:autoSpaceDE w:val="0"/>
        <w:autoSpaceDN w:val="0"/>
        <w:adjustRightInd w:val="0"/>
        <w:spacing w:line="291" w:lineRule="exact"/>
        <w:ind w:left="0" w:hanging="720"/>
        <w:rPr>
          <w:rFonts w:cs="Arial"/>
          <w:bCs/>
        </w:rPr>
      </w:pPr>
      <w:bookmarkStart w:id="7" w:name="_Toc62816955"/>
      <w:r>
        <w:t>Information to Bidders</w:t>
      </w:r>
      <w:r w:rsidRPr="00411922">
        <w:rPr>
          <w:rFonts w:cs="Arial"/>
          <w:bCs/>
        </w:rPr>
        <w:t>, WPDES General Construction Storm Water Discharge Permit.</w:t>
      </w:r>
      <w:bookmarkEnd w:id="7"/>
    </w:p>
    <w:p w14:paraId="461F9389" w14:textId="30D7EF26" w:rsidR="00FB35FF" w:rsidRPr="00B954D9" w:rsidRDefault="00FB35FF" w:rsidP="001553D6">
      <w:pPr>
        <w:pStyle w:val="spParagraph"/>
      </w:pPr>
      <w:r w:rsidRPr="00B954D9">
        <w:t xml:space="preserve">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(WPDES Permit No. WI-S066796-1). A certificate of permit coverage is available from the regional office by contacting </w:t>
      </w:r>
      <w:r w:rsidR="008E43F6">
        <w:t xml:space="preserve">Vida Shaffer </w:t>
      </w:r>
      <w:r w:rsidRPr="00B954D9">
        <w:t xml:space="preserve">at </w:t>
      </w:r>
      <w:r w:rsidR="00AA785C">
        <w:t>(262) 548-6766</w:t>
      </w:r>
      <w:r>
        <w:t>. Post the permit in</w:t>
      </w:r>
      <w:r w:rsidRPr="00B954D9">
        <w:t xml:space="preserve"> a conspicuous </w:t>
      </w:r>
      <w:r>
        <w:t>place at the construction site.</w:t>
      </w:r>
    </w:p>
    <w:p w14:paraId="446BD340" w14:textId="77777777" w:rsidR="00FB35FF" w:rsidRPr="00B954D9" w:rsidRDefault="00FB35FF" w:rsidP="001553D6">
      <w:pPr>
        <w:pStyle w:val="spParagraph"/>
        <w:rPr>
          <w:sz w:val="18"/>
          <w:szCs w:val="18"/>
        </w:rPr>
      </w:pPr>
      <w:r w:rsidRPr="00B954D9">
        <w:rPr>
          <w:sz w:val="18"/>
          <w:szCs w:val="18"/>
        </w:rPr>
        <w:t>stp-107-05</w:t>
      </w:r>
      <w:r w:rsidRPr="00984E12">
        <w:rPr>
          <w:sz w:val="18"/>
          <w:szCs w:val="18"/>
        </w:rPr>
        <w:t>6 (201806</w:t>
      </w:r>
      <w:r>
        <w:rPr>
          <w:sz w:val="18"/>
          <w:szCs w:val="18"/>
        </w:rPr>
        <w:t>28</w:t>
      </w:r>
      <w:r w:rsidRPr="00984E12">
        <w:rPr>
          <w:sz w:val="18"/>
          <w:szCs w:val="18"/>
        </w:rPr>
        <w:t>)</w:t>
      </w:r>
    </w:p>
    <w:p w14:paraId="5A18305F" w14:textId="77777777" w:rsidR="00FB35FF" w:rsidRPr="00234DD3" w:rsidRDefault="00FB35FF" w:rsidP="00FB35FF">
      <w:pPr>
        <w:pStyle w:val="1Heading1"/>
        <w:numPr>
          <w:ilvl w:val="0"/>
          <w:numId w:val="1"/>
        </w:numPr>
        <w:ind w:left="0" w:hanging="720"/>
      </w:pPr>
      <w:bookmarkStart w:id="8" w:name="_Toc62816956"/>
      <w:r w:rsidRPr="00234DD3">
        <w:t>Utilities.</w:t>
      </w:r>
      <w:bookmarkEnd w:id="8"/>
    </w:p>
    <w:p w14:paraId="6D04830D" w14:textId="77777777" w:rsidR="00FB35FF" w:rsidRPr="00234DD3" w:rsidRDefault="00FB35FF" w:rsidP="001553D6">
      <w:pPr>
        <w:pStyle w:val="spParagraph"/>
      </w:pPr>
      <w:r w:rsidRPr="00234DD3">
        <w:t>This contract comes under the provision of Administrative Rule Trans 220.</w:t>
      </w:r>
    </w:p>
    <w:p w14:paraId="6124820E" w14:textId="77777777" w:rsidR="00FB35FF" w:rsidRDefault="00FB35FF" w:rsidP="001553D6">
      <w:pPr>
        <w:pStyle w:val="spVersion"/>
      </w:pPr>
      <w:r>
        <w:t>stp-107-065 (20080501)</w:t>
      </w:r>
    </w:p>
    <w:p w14:paraId="5E8A1313" w14:textId="77777777" w:rsidR="00FB35FF" w:rsidRPr="008D6385" w:rsidRDefault="00FB35FF" w:rsidP="00FB35FF">
      <w:pPr>
        <w:rPr>
          <w:rFonts w:cs="Arial"/>
        </w:rPr>
      </w:pPr>
      <w:r w:rsidRPr="008D6385">
        <w:rPr>
          <w:rFonts w:cs="Arial"/>
        </w:rPr>
        <w:t xml:space="preserve">There are underground and overhead utility facilities located within the project limits. Utility adjustments </w:t>
      </w:r>
      <w:r>
        <w:rPr>
          <w:rFonts w:cs="Arial"/>
        </w:rPr>
        <w:t>are</w:t>
      </w:r>
      <w:r w:rsidRPr="008D6385">
        <w:rPr>
          <w:rFonts w:cs="Arial"/>
        </w:rPr>
        <w:t xml:space="preserve"> required for this construction project. Coordinate construction activities with a call to Digger’s Hotline or a direct call to the utilities that have facilities in the area as required per statutes. Use caution to ensure the integrity of underground and overhead facilities.</w:t>
      </w:r>
    </w:p>
    <w:p w14:paraId="720AB4A3" w14:textId="77777777" w:rsidR="00FB35FF" w:rsidRPr="008D6385" w:rsidRDefault="00FB35FF" w:rsidP="00FB35FF">
      <w:pPr>
        <w:rPr>
          <w:rFonts w:cs="Arial"/>
        </w:rPr>
      </w:pPr>
      <w:r w:rsidRPr="008D6385">
        <w:rPr>
          <w:rFonts w:cs="Arial"/>
        </w:rPr>
        <w:t>Bidders are advised to contact each utility company listed in the plans prior to preparing their bids, to obtain current information on the status of any utility within the project work limits.</w:t>
      </w:r>
    </w:p>
    <w:p w14:paraId="1FC0D145" w14:textId="77777777" w:rsidR="00FB35FF" w:rsidRPr="008D6385" w:rsidRDefault="00FB35FF" w:rsidP="00FB35FF">
      <w:pPr>
        <w:rPr>
          <w:rFonts w:cs="Arial"/>
        </w:rPr>
      </w:pPr>
      <w:r w:rsidRPr="008D6385">
        <w:rPr>
          <w:rFonts w:cs="Arial"/>
        </w:rPr>
        <w:t>Known utilities on the project are as follows:</w:t>
      </w:r>
    </w:p>
    <w:p w14:paraId="432907E0" w14:textId="77777777" w:rsidR="00FB35FF" w:rsidRDefault="00FB35FF" w:rsidP="00FB35FF">
      <w:pPr>
        <w:rPr>
          <w:rFonts w:cs="Arial"/>
        </w:rPr>
      </w:pPr>
    </w:p>
    <w:p w14:paraId="182004FA" w14:textId="77777777" w:rsidR="00FB35FF" w:rsidRPr="008D6385" w:rsidRDefault="00FB35FF" w:rsidP="00FB35FF">
      <w:pPr>
        <w:rPr>
          <w:rFonts w:cs="Arial"/>
        </w:rPr>
      </w:pPr>
      <w:r w:rsidRPr="008D6385">
        <w:rPr>
          <w:rFonts w:cs="Arial"/>
          <w:b/>
          <w:bCs/>
          <w:u w:val="single"/>
        </w:rPr>
        <w:t>AT&amp;T Wisconsin</w:t>
      </w:r>
      <w:r w:rsidRPr="008D6385">
        <w:rPr>
          <w:rFonts w:cs="Arial"/>
        </w:rPr>
        <w:t xml:space="preserve"> has overhead and underground facilities within the construction limits. The existing facilities are located as follows:</w:t>
      </w:r>
    </w:p>
    <w:p w14:paraId="1F6BB42D" w14:textId="77777777" w:rsidR="00FB35FF" w:rsidRPr="00934669" w:rsidRDefault="00FB35FF" w:rsidP="00322502">
      <w:pPr>
        <w:pStyle w:val="ListParagraph"/>
        <w:numPr>
          <w:ilvl w:val="0"/>
          <w:numId w:val="6"/>
        </w:numPr>
        <w:contextualSpacing/>
        <w:rPr>
          <w:rFonts w:cs="Arial"/>
        </w:rPr>
      </w:pPr>
      <w:r w:rsidRPr="00934669">
        <w:rPr>
          <w:rFonts w:cs="Arial"/>
        </w:rPr>
        <w:t>Overhead along the west side of STH 32 south of STH 165</w:t>
      </w:r>
    </w:p>
    <w:p w14:paraId="01EBF586" w14:textId="77777777" w:rsidR="00FB35FF" w:rsidRPr="00934669" w:rsidRDefault="00FB35FF" w:rsidP="00322502">
      <w:pPr>
        <w:pStyle w:val="ListParagraph"/>
        <w:numPr>
          <w:ilvl w:val="0"/>
          <w:numId w:val="6"/>
        </w:numPr>
        <w:contextualSpacing/>
        <w:rPr>
          <w:rFonts w:cs="Arial"/>
        </w:rPr>
      </w:pPr>
      <w:r w:rsidRPr="00934669">
        <w:rPr>
          <w:rFonts w:cs="Arial"/>
        </w:rPr>
        <w:t>Overhead along the south side of STH 165 west of STH 32</w:t>
      </w:r>
    </w:p>
    <w:p w14:paraId="5436BA9E" w14:textId="77777777" w:rsidR="00FB35FF" w:rsidRPr="00934669" w:rsidRDefault="00FB35FF" w:rsidP="00322502">
      <w:pPr>
        <w:pStyle w:val="ListParagraph"/>
        <w:numPr>
          <w:ilvl w:val="0"/>
          <w:numId w:val="6"/>
        </w:numPr>
        <w:contextualSpacing/>
        <w:rPr>
          <w:rFonts w:cs="Arial"/>
        </w:rPr>
      </w:pPr>
      <w:r w:rsidRPr="00934669">
        <w:rPr>
          <w:rFonts w:cs="Arial"/>
        </w:rPr>
        <w:t>Overhead along the north side of 104</w:t>
      </w:r>
      <w:r w:rsidRPr="00934669">
        <w:rPr>
          <w:rFonts w:cs="Arial"/>
          <w:vertAlign w:val="superscript"/>
        </w:rPr>
        <w:t>th</w:t>
      </w:r>
      <w:r w:rsidRPr="00934669">
        <w:rPr>
          <w:rFonts w:cs="Arial"/>
        </w:rPr>
        <w:t xml:space="preserve"> Street east of STH 32</w:t>
      </w:r>
    </w:p>
    <w:p w14:paraId="52A22E4B" w14:textId="77777777" w:rsidR="00FB35FF" w:rsidRPr="00934669" w:rsidRDefault="00FB35FF" w:rsidP="00322502">
      <w:pPr>
        <w:pStyle w:val="ListParagraph"/>
        <w:numPr>
          <w:ilvl w:val="0"/>
          <w:numId w:val="6"/>
        </w:numPr>
        <w:contextualSpacing/>
        <w:rPr>
          <w:rFonts w:cs="Arial"/>
        </w:rPr>
      </w:pPr>
      <w:r w:rsidRPr="00934669">
        <w:rPr>
          <w:rFonts w:cs="Arial"/>
        </w:rPr>
        <w:t>Underground surrounding the STH 32/STH 165 intersection</w:t>
      </w:r>
    </w:p>
    <w:p w14:paraId="32D6DD7F" w14:textId="77777777" w:rsidR="00FB35FF" w:rsidRPr="008D6385" w:rsidRDefault="00FB35FF" w:rsidP="00FB35FF">
      <w:pPr>
        <w:pStyle w:val="ListParagraph"/>
        <w:rPr>
          <w:rFonts w:cs="Arial"/>
        </w:rPr>
      </w:pPr>
    </w:p>
    <w:p w14:paraId="77FC1A57" w14:textId="77777777" w:rsidR="00FB35FF" w:rsidRPr="00C9363D" w:rsidRDefault="00FB35FF" w:rsidP="00FB35FF">
      <w:pPr>
        <w:rPr>
          <w:rFonts w:cs="Arial"/>
        </w:rPr>
      </w:pPr>
      <w:r w:rsidRPr="00C9363D">
        <w:rPr>
          <w:rFonts w:cs="Arial"/>
        </w:rPr>
        <w:t>Proposed facility adjustments/relocations to resolve conflicts are as follows, and will be completed prior to construction:</w:t>
      </w:r>
    </w:p>
    <w:p w14:paraId="1D8B6734" w14:textId="77777777" w:rsidR="00FB35FF" w:rsidRPr="00934669" w:rsidRDefault="00FB35FF" w:rsidP="00322502">
      <w:pPr>
        <w:pStyle w:val="ListParagraph"/>
        <w:numPr>
          <w:ilvl w:val="0"/>
          <w:numId w:val="9"/>
        </w:numPr>
        <w:contextualSpacing/>
        <w:rPr>
          <w:rFonts w:cs="Arial"/>
        </w:rPr>
      </w:pPr>
      <w:r>
        <w:rPr>
          <w:rFonts w:cs="Arial"/>
        </w:rPr>
        <w:t>A</w:t>
      </w:r>
      <w:r w:rsidRPr="00934669">
        <w:rPr>
          <w:rFonts w:cs="Arial"/>
        </w:rPr>
        <w:t xml:space="preserve">erial facilities will be transferred from existing WE Energies poles to </w:t>
      </w:r>
      <w:r>
        <w:rPr>
          <w:rFonts w:cs="Arial"/>
        </w:rPr>
        <w:t>p</w:t>
      </w:r>
      <w:r w:rsidRPr="00934669">
        <w:rPr>
          <w:rFonts w:cs="Arial"/>
        </w:rPr>
        <w:t xml:space="preserve">roposed WE Energies poles </w:t>
      </w:r>
      <w:r>
        <w:rPr>
          <w:rFonts w:cs="Arial"/>
        </w:rPr>
        <w:t xml:space="preserve">along the west side of STH 32 </w:t>
      </w:r>
      <w:r w:rsidRPr="00934669">
        <w:rPr>
          <w:rFonts w:cs="Arial"/>
        </w:rPr>
        <w:t xml:space="preserve">from </w:t>
      </w:r>
      <w:r>
        <w:rPr>
          <w:rFonts w:cs="Arial"/>
        </w:rPr>
        <w:t xml:space="preserve">approximately station </w:t>
      </w:r>
      <w:r w:rsidRPr="00934669">
        <w:rPr>
          <w:rFonts w:cs="Arial"/>
        </w:rPr>
        <w:t>9</w:t>
      </w:r>
      <w:r>
        <w:rPr>
          <w:rFonts w:cs="Arial"/>
        </w:rPr>
        <w:t>4</w:t>
      </w:r>
      <w:r w:rsidRPr="00934669">
        <w:rPr>
          <w:rFonts w:cs="Arial"/>
        </w:rPr>
        <w:t>+</w:t>
      </w:r>
      <w:r>
        <w:rPr>
          <w:rFonts w:cs="Arial"/>
        </w:rPr>
        <w:t>0</w:t>
      </w:r>
      <w:r w:rsidRPr="00934669">
        <w:rPr>
          <w:rFonts w:cs="Arial"/>
        </w:rPr>
        <w:t>2 LT to 105+55 LT</w:t>
      </w:r>
    </w:p>
    <w:p w14:paraId="08030970" w14:textId="77777777" w:rsidR="00FB35FF" w:rsidRDefault="00FB35FF" w:rsidP="00322502">
      <w:pPr>
        <w:pStyle w:val="ListParagraph"/>
        <w:numPr>
          <w:ilvl w:val="0"/>
          <w:numId w:val="9"/>
        </w:numPr>
        <w:contextualSpacing/>
        <w:rPr>
          <w:rFonts w:cs="Arial"/>
        </w:rPr>
      </w:pPr>
      <w:r>
        <w:rPr>
          <w:rFonts w:cs="Arial"/>
        </w:rPr>
        <w:lastRenderedPageBreak/>
        <w:t>Aerial facilities will be removed along the south side of STH 165 from approximately station 34+25 RT to 38+40 RT, including removal of poles at approximately stations 35+60 RT, 37+00 RT, 38+35 RT and 105+40 LT</w:t>
      </w:r>
    </w:p>
    <w:p w14:paraId="778DD577" w14:textId="77777777" w:rsidR="00FB35FF" w:rsidRDefault="00FB35FF" w:rsidP="00322502">
      <w:pPr>
        <w:pStyle w:val="ListParagraph"/>
        <w:numPr>
          <w:ilvl w:val="0"/>
          <w:numId w:val="9"/>
        </w:numPr>
        <w:contextualSpacing/>
        <w:rPr>
          <w:rFonts w:cs="Arial"/>
        </w:rPr>
      </w:pPr>
      <w:r>
        <w:rPr>
          <w:rFonts w:cs="Arial"/>
        </w:rPr>
        <w:t>A handhole and pedestal will be removed from the south side of STH 165 at approximately station 38+35 RT</w:t>
      </w:r>
    </w:p>
    <w:p w14:paraId="174336E3" w14:textId="77777777" w:rsidR="00FB35FF" w:rsidRDefault="00FB35FF" w:rsidP="00322502">
      <w:pPr>
        <w:pStyle w:val="ListParagraph"/>
        <w:numPr>
          <w:ilvl w:val="0"/>
          <w:numId w:val="9"/>
        </w:numPr>
        <w:contextualSpacing/>
        <w:rPr>
          <w:rFonts w:cs="Arial"/>
        </w:rPr>
      </w:pPr>
      <w:r>
        <w:rPr>
          <w:rFonts w:cs="Arial"/>
        </w:rPr>
        <w:t>A pedestal will be removed from the north side of STH 165 at approximately station 38+40 LT</w:t>
      </w:r>
    </w:p>
    <w:p w14:paraId="089D514C" w14:textId="77777777" w:rsidR="00FB35FF" w:rsidRDefault="00FB35FF" w:rsidP="00322502">
      <w:pPr>
        <w:pStyle w:val="ListParagraph"/>
        <w:numPr>
          <w:ilvl w:val="0"/>
          <w:numId w:val="9"/>
        </w:numPr>
        <w:contextualSpacing/>
        <w:rPr>
          <w:rFonts w:cs="Arial"/>
        </w:rPr>
      </w:pPr>
      <w:r w:rsidRPr="00934669">
        <w:rPr>
          <w:rFonts w:cs="Arial"/>
        </w:rPr>
        <w:t xml:space="preserve">Buried fiber and copper </w:t>
      </w:r>
      <w:r>
        <w:rPr>
          <w:rFonts w:cs="Arial"/>
        </w:rPr>
        <w:t xml:space="preserve">will be abandoned in place </w:t>
      </w:r>
      <w:r w:rsidRPr="00934669">
        <w:rPr>
          <w:rFonts w:cs="Arial"/>
        </w:rPr>
        <w:t xml:space="preserve">from </w:t>
      </w:r>
      <w:r>
        <w:rPr>
          <w:rFonts w:cs="Arial"/>
        </w:rPr>
        <w:t xml:space="preserve">approximately station </w:t>
      </w:r>
      <w:r w:rsidRPr="00934669">
        <w:rPr>
          <w:rFonts w:cs="Arial"/>
        </w:rPr>
        <w:t xml:space="preserve">38+40 RT </w:t>
      </w:r>
      <w:r>
        <w:rPr>
          <w:rFonts w:cs="Arial"/>
        </w:rPr>
        <w:t>on STH 165 t</w:t>
      </w:r>
      <w:r w:rsidRPr="00934669">
        <w:rPr>
          <w:rFonts w:cs="Arial"/>
        </w:rPr>
        <w:t xml:space="preserve">o </w:t>
      </w:r>
      <w:r>
        <w:rPr>
          <w:rFonts w:cs="Arial"/>
        </w:rPr>
        <w:t xml:space="preserve">station </w:t>
      </w:r>
      <w:r w:rsidRPr="00934669">
        <w:rPr>
          <w:rFonts w:cs="Arial"/>
        </w:rPr>
        <w:t xml:space="preserve">105+50 LT </w:t>
      </w:r>
      <w:r>
        <w:rPr>
          <w:rFonts w:cs="Arial"/>
        </w:rPr>
        <w:t>on STH 32</w:t>
      </w:r>
    </w:p>
    <w:p w14:paraId="1644983E" w14:textId="77777777" w:rsidR="00FB35FF" w:rsidRDefault="00FB35FF" w:rsidP="00322502">
      <w:pPr>
        <w:pStyle w:val="ListParagraph"/>
        <w:numPr>
          <w:ilvl w:val="0"/>
          <w:numId w:val="9"/>
        </w:numPr>
        <w:contextualSpacing/>
        <w:rPr>
          <w:rFonts w:cs="Arial"/>
        </w:rPr>
      </w:pPr>
      <w:r w:rsidRPr="00934669">
        <w:rPr>
          <w:rFonts w:cs="Arial"/>
        </w:rPr>
        <w:t xml:space="preserve">Buried fiber </w:t>
      </w:r>
      <w:r>
        <w:rPr>
          <w:rFonts w:cs="Arial"/>
        </w:rPr>
        <w:t xml:space="preserve">will be abandoned in place </w:t>
      </w:r>
      <w:r w:rsidRPr="00934669">
        <w:rPr>
          <w:rFonts w:cs="Arial"/>
        </w:rPr>
        <w:t xml:space="preserve">from </w:t>
      </w:r>
      <w:r>
        <w:rPr>
          <w:rFonts w:cs="Arial"/>
        </w:rPr>
        <w:t xml:space="preserve">the </w:t>
      </w:r>
      <w:r w:rsidRPr="00934669">
        <w:rPr>
          <w:rFonts w:cs="Arial"/>
        </w:rPr>
        <w:t xml:space="preserve">handhole </w:t>
      </w:r>
      <w:r>
        <w:rPr>
          <w:rFonts w:cs="Arial"/>
        </w:rPr>
        <w:t xml:space="preserve">being removed </w:t>
      </w:r>
      <w:r w:rsidRPr="00934669">
        <w:rPr>
          <w:rFonts w:cs="Arial"/>
        </w:rPr>
        <w:t xml:space="preserve">at </w:t>
      </w:r>
      <w:r>
        <w:rPr>
          <w:rFonts w:cs="Arial"/>
        </w:rPr>
        <w:t xml:space="preserve">approximately station </w:t>
      </w:r>
      <w:r w:rsidRPr="00934669">
        <w:rPr>
          <w:rFonts w:cs="Arial"/>
        </w:rPr>
        <w:t xml:space="preserve">38+40 </w:t>
      </w:r>
      <w:r>
        <w:rPr>
          <w:rFonts w:cs="Arial"/>
        </w:rPr>
        <w:t>R</w:t>
      </w:r>
      <w:r w:rsidRPr="00934669">
        <w:rPr>
          <w:rFonts w:cs="Arial"/>
        </w:rPr>
        <w:t xml:space="preserve">T </w:t>
      </w:r>
      <w:r>
        <w:rPr>
          <w:rFonts w:cs="Arial"/>
        </w:rPr>
        <w:t xml:space="preserve">on STH 165 </w:t>
      </w:r>
      <w:r w:rsidRPr="00934669">
        <w:rPr>
          <w:rFonts w:cs="Arial"/>
        </w:rPr>
        <w:t xml:space="preserve">to </w:t>
      </w:r>
      <w:r>
        <w:rPr>
          <w:rFonts w:cs="Arial"/>
        </w:rPr>
        <w:t xml:space="preserve">a handhole remaining at station </w:t>
      </w:r>
      <w:r w:rsidRPr="00934669">
        <w:rPr>
          <w:rFonts w:cs="Arial"/>
        </w:rPr>
        <w:t xml:space="preserve">43+60 RT </w:t>
      </w:r>
      <w:r>
        <w:rPr>
          <w:rFonts w:cs="Arial"/>
        </w:rPr>
        <w:t xml:space="preserve">on </w:t>
      </w:r>
      <w:r w:rsidRPr="00934669">
        <w:rPr>
          <w:rFonts w:cs="Arial"/>
        </w:rPr>
        <w:t>104</w:t>
      </w:r>
      <w:r w:rsidRPr="00934669">
        <w:rPr>
          <w:rFonts w:cs="Arial"/>
          <w:vertAlign w:val="superscript"/>
        </w:rPr>
        <w:t>th</w:t>
      </w:r>
      <w:r w:rsidRPr="00934669">
        <w:rPr>
          <w:rFonts w:cs="Arial"/>
        </w:rPr>
        <w:t xml:space="preserve"> </w:t>
      </w:r>
      <w:r>
        <w:rPr>
          <w:rFonts w:cs="Arial"/>
        </w:rPr>
        <w:t>Street</w:t>
      </w:r>
    </w:p>
    <w:p w14:paraId="60914EE0" w14:textId="77777777" w:rsidR="00FB35FF" w:rsidRDefault="00FB35FF" w:rsidP="00322502">
      <w:pPr>
        <w:pStyle w:val="ListParagraph"/>
        <w:numPr>
          <w:ilvl w:val="0"/>
          <w:numId w:val="9"/>
        </w:numPr>
        <w:contextualSpacing/>
        <w:rPr>
          <w:rFonts w:cs="Arial"/>
        </w:rPr>
      </w:pPr>
      <w:r w:rsidRPr="00934669">
        <w:rPr>
          <w:rFonts w:cs="Arial"/>
        </w:rPr>
        <w:t xml:space="preserve">Buried copper </w:t>
      </w:r>
      <w:r>
        <w:rPr>
          <w:rFonts w:cs="Arial"/>
        </w:rPr>
        <w:t xml:space="preserve">will be abandoned in place </w:t>
      </w:r>
      <w:r w:rsidRPr="00934669">
        <w:rPr>
          <w:rFonts w:cs="Arial"/>
        </w:rPr>
        <w:t xml:space="preserve">from </w:t>
      </w:r>
      <w:r>
        <w:rPr>
          <w:rFonts w:cs="Arial"/>
        </w:rPr>
        <w:t xml:space="preserve">the </w:t>
      </w:r>
      <w:r w:rsidRPr="00934669">
        <w:rPr>
          <w:rFonts w:cs="Arial"/>
        </w:rPr>
        <w:t xml:space="preserve">pedestal </w:t>
      </w:r>
      <w:r>
        <w:rPr>
          <w:rFonts w:cs="Arial"/>
        </w:rPr>
        <w:t xml:space="preserve">being removed at approximately station </w:t>
      </w:r>
      <w:r w:rsidRPr="00934669">
        <w:rPr>
          <w:rFonts w:cs="Arial"/>
        </w:rPr>
        <w:t xml:space="preserve">38+40 LT </w:t>
      </w:r>
      <w:r>
        <w:rPr>
          <w:rFonts w:cs="Arial"/>
        </w:rPr>
        <w:t xml:space="preserve">on STH 165 </w:t>
      </w:r>
      <w:r w:rsidRPr="00934669">
        <w:rPr>
          <w:rFonts w:cs="Arial"/>
        </w:rPr>
        <w:t xml:space="preserve">to </w:t>
      </w:r>
      <w:r>
        <w:rPr>
          <w:rFonts w:cs="Arial"/>
        </w:rPr>
        <w:t>a pedestal that is remaining at station 1</w:t>
      </w:r>
      <w:r w:rsidRPr="00934669">
        <w:rPr>
          <w:rFonts w:cs="Arial"/>
        </w:rPr>
        <w:t xml:space="preserve">08+70 LT </w:t>
      </w:r>
      <w:r>
        <w:rPr>
          <w:rFonts w:cs="Arial"/>
        </w:rPr>
        <w:t xml:space="preserve">on </w:t>
      </w:r>
      <w:r w:rsidRPr="00934669">
        <w:rPr>
          <w:rFonts w:cs="Arial"/>
        </w:rPr>
        <w:t>STH 32</w:t>
      </w:r>
    </w:p>
    <w:p w14:paraId="418BC4BC" w14:textId="77777777" w:rsidR="00FB35FF" w:rsidRDefault="00FB35FF" w:rsidP="00322502">
      <w:pPr>
        <w:pStyle w:val="ListParagraph"/>
        <w:numPr>
          <w:ilvl w:val="0"/>
          <w:numId w:val="9"/>
        </w:numPr>
        <w:contextualSpacing/>
        <w:rPr>
          <w:rFonts w:cs="Arial"/>
        </w:rPr>
      </w:pPr>
      <w:r w:rsidRPr="00934669">
        <w:rPr>
          <w:rFonts w:cs="Arial"/>
        </w:rPr>
        <w:t xml:space="preserve">Buried copper </w:t>
      </w:r>
      <w:r>
        <w:rPr>
          <w:rFonts w:cs="Arial"/>
        </w:rPr>
        <w:t xml:space="preserve">will be abandoned that crosses STH 165 from approximately station </w:t>
      </w:r>
      <w:r w:rsidRPr="00934669">
        <w:rPr>
          <w:rFonts w:cs="Arial"/>
        </w:rPr>
        <w:t>38+35 RT to 38+40 LT</w:t>
      </w:r>
    </w:p>
    <w:p w14:paraId="2A074693" w14:textId="77777777" w:rsidR="00FB35FF" w:rsidRDefault="00FB35FF" w:rsidP="00322502">
      <w:pPr>
        <w:pStyle w:val="ListParagraph"/>
        <w:numPr>
          <w:ilvl w:val="0"/>
          <w:numId w:val="9"/>
        </w:numPr>
        <w:contextualSpacing/>
        <w:rPr>
          <w:rFonts w:cs="Arial"/>
        </w:rPr>
      </w:pPr>
      <w:r w:rsidRPr="00934669">
        <w:rPr>
          <w:rFonts w:cs="Arial"/>
        </w:rPr>
        <w:t>New fiber</w:t>
      </w:r>
      <w:r>
        <w:rPr>
          <w:rFonts w:cs="Arial"/>
        </w:rPr>
        <w:t xml:space="preserve">, approximately 3 feet inside the right of way line, will be placed </w:t>
      </w:r>
      <w:r w:rsidRPr="00934669">
        <w:rPr>
          <w:rFonts w:cs="Arial"/>
        </w:rPr>
        <w:t xml:space="preserve">in 1-1/4” IPP </w:t>
      </w:r>
      <w:r>
        <w:rPr>
          <w:rFonts w:cs="Arial"/>
        </w:rPr>
        <w:t xml:space="preserve">and new </w:t>
      </w:r>
      <w:r w:rsidRPr="00934669">
        <w:rPr>
          <w:rFonts w:cs="Arial"/>
        </w:rPr>
        <w:t xml:space="preserve">copper cable </w:t>
      </w:r>
      <w:r>
        <w:rPr>
          <w:rFonts w:cs="Arial"/>
        </w:rPr>
        <w:t xml:space="preserve">will be </w:t>
      </w:r>
      <w:r w:rsidRPr="00934669">
        <w:rPr>
          <w:rFonts w:cs="Arial"/>
        </w:rPr>
        <w:t xml:space="preserve">bored from </w:t>
      </w:r>
      <w:r>
        <w:rPr>
          <w:rFonts w:cs="Arial"/>
        </w:rPr>
        <w:t xml:space="preserve">an </w:t>
      </w:r>
      <w:r w:rsidRPr="00934669">
        <w:rPr>
          <w:rFonts w:cs="Arial"/>
        </w:rPr>
        <w:t xml:space="preserve">existing AT&amp;T pole at </w:t>
      </w:r>
      <w:r>
        <w:rPr>
          <w:rFonts w:cs="Arial"/>
        </w:rPr>
        <w:t xml:space="preserve">approximately station </w:t>
      </w:r>
      <w:r w:rsidRPr="00934669">
        <w:rPr>
          <w:rFonts w:cs="Arial"/>
        </w:rPr>
        <w:t xml:space="preserve">34+25 RT </w:t>
      </w:r>
      <w:r>
        <w:rPr>
          <w:rFonts w:cs="Arial"/>
        </w:rPr>
        <w:t xml:space="preserve">on STH 165 </w:t>
      </w:r>
      <w:r w:rsidRPr="00934669">
        <w:rPr>
          <w:rFonts w:cs="Arial"/>
        </w:rPr>
        <w:t xml:space="preserve">to </w:t>
      </w:r>
      <w:r>
        <w:rPr>
          <w:rFonts w:cs="Arial"/>
        </w:rPr>
        <w:t xml:space="preserve">a </w:t>
      </w:r>
      <w:r w:rsidRPr="00934669">
        <w:rPr>
          <w:rFonts w:cs="Arial"/>
        </w:rPr>
        <w:t xml:space="preserve">new WE Energies pole at </w:t>
      </w:r>
      <w:r>
        <w:rPr>
          <w:rFonts w:cs="Arial"/>
        </w:rPr>
        <w:t xml:space="preserve">station </w:t>
      </w:r>
      <w:r w:rsidRPr="00934669">
        <w:rPr>
          <w:rFonts w:cs="Arial"/>
        </w:rPr>
        <w:t xml:space="preserve">105+55 LT </w:t>
      </w:r>
      <w:r>
        <w:rPr>
          <w:rFonts w:cs="Arial"/>
        </w:rPr>
        <w:t>on STH 32</w:t>
      </w:r>
    </w:p>
    <w:p w14:paraId="742B4CEA" w14:textId="77777777" w:rsidR="00FB35FF" w:rsidRDefault="00FB35FF" w:rsidP="00322502">
      <w:pPr>
        <w:pStyle w:val="ListParagraph"/>
        <w:numPr>
          <w:ilvl w:val="0"/>
          <w:numId w:val="9"/>
        </w:numPr>
        <w:contextualSpacing/>
        <w:rPr>
          <w:rFonts w:cs="Arial"/>
        </w:rPr>
      </w:pPr>
      <w:r w:rsidRPr="00934669">
        <w:rPr>
          <w:rFonts w:cs="Arial"/>
        </w:rPr>
        <w:t xml:space="preserve">New fiber to </w:t>
      </w:r>
      <w:r>
        <w:rPr>
          <w:rFonts w:cs="Arial"/>
        </w:rPr>
        <w:t xml:space="preserve">transition from aerial the proposed </w:t>
      </w:r>
      <w:r w:rsidRPr="00934669">
        <w:rPr>
          <w:rFonts w:cs="Arial"/>
        </w:rPr>
        <w:t xml:space="preserve">WE Energies pole at </w:t>
      </w:r>
      <w:r>
        <w:rPr>
          <w:rFonts w:cs="Arial"/>
        </w:rPr>
        <w:t xml:space="preserve">approximately station </w:t>
      </w:r>
      <w:r w:rsidRPr="00934669">
        <w:rPr>
          <w:rFonts w:cs="Arial"/>
        </w:rPr>
        <w:t>105+55 LT</w:t>
      </w:r>
      <w:r>
        <w:rPr>
          <w:rFonts w:cs="Arial"/>
        </w:rPr>
        <w:t xml:space="preserve"> on STH 32 and be </w:t>
      </w:r>
      <w:r w:rsidRPr="00934669">
        <w:rPr>
          <w:rFonts w:cs="Arial"/>
        </w:rPr>
        <w:t xml:space="preserve">bored </w:t>
      </w:r>
      <w:r>
        <w:rPr>
          <w:rFonts w:cs="Arial"/>
        </w:rPr>
        <w:t xml:space="preserve">under </w:t>
      </w:r>
      <w:r w:rsidRPr="00934669">
        <w:rPr>
          <w:rFonts w:cs="Arial"/>
        </w:rPr>
        <w:t xml:space="preserve">STH 32 to </w:t>
      </w:r>
      <w:r>
        <w:rPr>
          <w:rFonts w:cs="Arial"/>
        </w:rPr>
        <w:t>a new</w:t>
      </w:r>
      <w:r w:rsidRPr="00934669">
        <w:rPr>
          <w:rFonts w:cs="Arial"/>
        </w:rPr>
        <w:t xml:space="preserve"> handhole 3</w:t>
      </w:r>
      <w:r>
        <w:rPr>
          <w:rFonts w:cs="Arial"/>
        </w:rPr>
        <w:t xml:space="preserve"> feet </w:t>
      </w:r>
      <w:r w:rsidRPr="00934669">
        <w:rPr>
          <w:rFonts w:cs="Arial"/>
        </w:rPr>
        <w:t xml:space="preserve">from </w:t>
      </w:r>
      <w:r>
        <w:rPr>
          <w:rFonts w:cs="Arial"/>
        </w:rPr>
        <w:t>the right of way a</w:t>
      </w:r>
      <w:r w:rsidRPr="00934669">
        <w:rPr>
          <w:rFonts w:cs="Arial"/>
        </w:rPr>
        <w:t xml:space="preserve">t </w:t>
      </w:r>
      <w:r>
        <w:rPr>
          <w:rFonts w:cs="Arial"/>
        </w:rPr>
        <w:t xml:space="preserve">station </w:t>
      </w:r>
      <w:r w:rsidRPr="00934669">
        <w:rPr>
          <w:rFonts w:cs="Arial"/>
        </w:rPr>
        <w:t>105+55 RT</w:t>
      </w:r>
    </w:p>
    <w:p w14:paraId="3C32B334" w14:textId="77777777" w:rsidR="00FB35FF" w:rsidRDefault="00FB35FF" w:rsidP="00322502">
      <w:pPr>
        <w:pStyle w:val="ListParagraph"/>
        <w:numPr>
          <w:ilvl w:val="0"/>
          <w:numId w:val="9"/>
        </w:numPr>
        <w:contextualSpacing/>
        <w:rPr>
          <w:rFonts w:cs="Arial"/>
        </w:rPr>
      </w:pPr>
      <w:r w:rsidRPr="00934669">
        <w:rPr>
          <w:rFonts w:cs="Arial"/>
        </w:rPr>
        <w:t>New fiber</w:t>
      </w:r>
      <w:r>
        <w:rPr>
          <w:rFonts w:cs="Arial"/>
        </w:rPr>
        <w:t xml:space="preserve">, approximately 3 feet inside the right of way line, will be </w:t>
      </w:r>
      <w:r w:rsidRPr="00934669">
        <w:rPr>
          <w:rFonts w:cs="Arial"/>
        </w:rPr>
        <w:t xml:space="preserve">bored from </w:t>
      </w:r>
      <w:r>
        <w:rPr>
          <w:rFonts w:cs="Arial"/>
        </w:rPr>
        <w:t xml:space="preserve">the </w:t>
      </w:r>
      <w:r w:rsidRPr="00934669">
        <w:rPr>
          <w:rFonts w:cs="Arial"/>
        </w:rPr>
        <w:t xml:space="preserve">new handhole at </w:t>
      </w:r>
      <w:r>
        <w:rPr>
          <w:rFonts w:cs="Arial"/>
        </w:rPr>
        <w:t xml:space="preserve">approximately station </w:t>
      </w:r>
      <w:r w:rsidRPr="00934669">
        <w:rPr>
          <w:rFonts w:cs="Arial"/>
        </w:rPr>
        <w:t xml:space="preserve">105+55 RT </w:t>
      </w:r>
      <w:r>
        <w:rPr>
          <w:rFonts w:cs="Arial"/>
        </w:rPr>
        <w:t xml:space="preserve">on STH 32 </w:t>
      </w:r>
      <w:r w:rsidRPr="00934669">
        <w:rPr>
          <w:rFonts w:cs="Arial"/>
        </w:rPr>
        <w:t xml:space="preserve">to </w:t>
      </w:r>
      <w:r>
        <w:rPr>
          <w:rFonts w:cs="Arial"/>
        </w:rPr>
        <w:t xml:space="preserve">an </w:t>
      </w:r>
      <w:r w:rsidRPr="00934669">
        <w:rPr>
          <w:rFonts w:cs="Arial"/>
        </w:rPr>
        <w:t xml:space="preserve">existing handhole at </w:t>
      </w:r>
      <w:r>
        <w:rPr>
          <w:rFonts w:cs="Arial"/>
        </w:rPr>
        <w:t xml:space="preserve">station </w:t>
      </w:r>
      <w:r w:rsidRPr="00934669">
        <w:rPr>
          <w:rFonts w:cs="Arial"/>
        </w:rPr>
        <w:t>43+60 RT</w:t>
      </w:r>
      <w:r>
        <w:rPr>
          <w:rFonts w:cs="Arial"/>
        </w:rPr>
        <w:t xml:space="preserve"> on 104</w:t>
      </w:r>
      <w:r w:rsidRPr="0009480C">
        <w:rPr>
          <w:rFonts w:cs="Arial"/>
          <w:vertAlign w:val="superscript"/>
        </w:rPr>
        <w:t>th</w:t>
      </w:r>
      <w:r>
        <w:rPr>
          <w:rFonts w:cs="Arial"/>
        </w:rPr>
        <w:t xml:space="preserve"> Street</w:t>
      </w:r>
    </w:p>
    <w:p w14:paraId="0011B806" w14:textId="77777777" w:rsidR="00FB35FF" w:rsidRPr="00C72739" w:rsidRDefault="00FB35FF" w:rsidP="00322502">
      <w:pPr>
        <w:pStyle w:val="ListParagraph"/>
        <w:numPr>
          <w:ilvl w:val="0"/>
          <w:numId w:val="9"/>
        </w:numPr>
        <w:contextualSpacing/>
        <w:rPr>
          <w:rFonts w:cs="Arial"/>
        </w:rPr>
      </w:pPr>
      <w:r w:rsidRPr="00C72739">
        <w:rPr>
          <w:rFonts w:cs="Arial"/>
        </w:rPr>
        <w:t>New aerial cable will be placed from the proposed WE Energies pole at approximately station 105+55 LT to and existing WE Energies pole at station 108+85 LT. The cable will travel down the pole and transition to a buried facility and connect to an existing AT&amp;T pedestal at approximately station 108+80 LT.</w:t>
      </w:r>
    </w:p>
    <w:p w14:paraId="42CD6165" w14:textId="77777777" w:rsidR="00FB35FF" w:rsidRPr="008D6385" w:rsidRDefault="00FB35FF" w:rsidP="00FB35FF">
      <w:pPr>
        <w:rPr>
          <w:rStyle w:val="Hyperlink"/>
          <w:rFonts w:cs="Arial"/>
        </w:rPr>
      </w:pPr>
      <w:r w:rsidRPr="008D6385">
        <w:rPr>
          <w:rFonts w:cs="Arial"/>
        </w:rPr>
        <w:t xml:space="preserve">The AT&amp;T Wisconsin contact is Mike </w:t>
      </w:r>
      <w:proofErr w:type="spellStart"/>
      <w:r w:rsidRPr="008D6385">
        <w:rPr>
          <w:rFonts w:cs="Arial"/>
        </w:rPr>
        <w:t>Vanboven</w:t>
      </w:r>
      <w:proofErr w:type="spellEnd"/>
      <w:r w:rsidRPr="008D6385">
        <w:rPr>
          <w:rFonts w:cs="Arial"/>
        </w:rPr>
        <w:t xml:space="preserve"> at (262) 676-3958 or </w:t>
      </w:r>
      <w:hyperlink r:id="rId12" w:history="1">
        <w:r w:rsidRPr="008D6385">
          <w:rPr>
            <w:rStyle w:val="Hyperlink"/>
            <w:rFonts w:cs="Arial"/>
          </w:rPr>
          <w:t>mv3658@att.com</w:t>
        </w:r>
      </w:hyperlink>
    </w:p>
    <w:p w14:paraId="5C1E47C4" w14:textId="77777777" w:rsidR="00FB35FF" w:rsidRPr="008D6385" w:rsidRDefault="00FB35FF" w:rsidP="00FB35FF">
      <w:pPr>
        <w:rPr>
          <w:rStyle w:val="Hyperlink"/>
          <w:rFonts w:cs="Arial"/>
        </w:rPr>
      </w:pPr>
    </w:p>
    <w:p w14:paraId="10B41D25" w14:textId="77777777" w:rsidR="00FB35FF" w:rsidRPr="008D6385" w:rsidRDefault="00FB35FF" w:rsidP="00FB35FF">
      <w:pPr>
        <w:rPr>
          <w:rFonts w:cs="Arial"/>
        </w:rPr>
      </w:pPr>
      <w:r>
        <w:rPr>
          <w:rFonts w:cs="Arial"/>
          <w:b/>
          <w:bCs/>
          <w:u w:val="single"/>
        </w:rPr>
        <w:t>Charter Communications</w:t>
      </w:r>
      <w:r w:rsidRPr="00FD527E">
        <w:rPr>
          <w:rFonts w:cs="Arial"/>
        </w:rPr>
        <w:t xml:space="preserve"> </w:t>
      </w:r>
      <w:r w:rsidRPr="008D6385">
        <w:rPr>
          <w:rFonts w:cs="Arial"/>
        </w:rPr>
        <w:t>has overhead and underground facilities within the construction limits. The existing facilities are located as follows:</w:t>
      </w:r>
    </w:p>
    <w:p w14:paraId="68CEE057" w14:textId="77777777" w:rsidR="00FB35FF" w:rsidRPr="008D6385" w:rsidRDefault="00FB35FF" w:rsidP="00322502">
      <w:pPr>
        <w:pStyle w:val="ListParagraph"/>
        <w:numPr>
          <w:ilvl w:val="0"/>
          <w:numId w:val="8"/>
        </w:numPr>
        <w:contextualSpacing/>
        <w:rPr>
          <w:rFonts w:cs="Arial"/>
          <w:u w:val="single"/>
        </w:rPr>
      </w:pPr>
      <w:r w:rsidRPr="008D6385">
        <w:rPr>
          <w:rFonts w:cs="Arial"/>
        </w:rPr>
        <w:t xml:space="preserve">Overhead along </w:t>
      </w:r>
      <w:r>
        <w:rPr>
          <w:rFonts w:cs="Arial"/>
        </w:rPr>
        <w:t xml:space="preserve">the west side of </w:t>
      </w:r>
      <w:r w:rsidRPr="008D6385">
        <w:rPr>
          <w:rFonts w:cs="Arial"/>
        </w:rPr>
        <w:t>STH 32</w:t>
      </w:r>
      <w:r>
        <w:rPr>
          <w:rFonts w:cs="Arial"/>
        </w:rPr>
        <w:t xml:space="preserve"> for the entire project length</w:t>
      </w:r>
    </w:p>
    <w:p w14:paraId="638169E1" w14:textId="77777777" w:rsidR="00FB35FF" w:rsidRPr="00BA5891" w:rsidRDefault="00FB35FF" w:rsidP="00322502">
      <w:pPr>
        <w:pStyle w:val="ListParagraph"/>
        <w:numPr>
          <w:ilvl w:val="0"/>
          <w:numId w:val="8"/>
        </w:numPr>
        <w:contextualSpacing/>
        <w:rPr>
          <w:rFonts w:cs="Arial"/>
          <w:u w:val="single"/>
        </w:rPr>
      </w:pPr>
      <w:r w:rsidRPr="008D6385">
        <w:rPr>
          <w:rFonts w:cs="Arial"/>
        </w:rPr>
        <w:t xml:space="preserve">Overhead along </w:t>
      </w:r>
      <w:r>
        <w:rPr>
          <w:rFonts w:cs="Arial"/>
        </w:rPr>
        <w:t xml:space="preserve">the north side of </w:t>
      </w:r>
      <w:r w:rsidRPr="008D6385">
        <w:rPr>
          <w:rFonts w:cs="Arial"/>
        </w:rPr>
        <w:t>1</w:t>
      </w:r>
      <w:r>
        <w:rPr>
          <w:rFonts w:cs="Arial"/>
        </w:rPr>
        <w:t>0</w:t>
      </w:r>
      <w:r w:rsidRPr="008D6385">
        <w:rPr>
          <w:rFonts w:cs="Arial"/>
        </w:rPr>
        <w:t>4</w:t>
      </w:r>
      <w:r w:rsidRPr="00FD527E">
        <w:rPr>
          <w:rFonts w:cs="Arial"/>
          <w:vertAlign w:val="superscript"/>
        </w:rPr>
        <w:t>th</w:t>
      </w:r>
      <w:r>
        <w:rPr>
          <w:rFonts w:cs="Arial"/>
        </w:rPr>
        <w:t xml:space="preserve"> </w:t>
      </w:r>
      <w:r w:rsidRPr="008D6385">
        <w:rPr>
          <w:rFonts w:cs="Arial"/>
        </w:rPr>
        <w:t>S</w:t>
      </w:r>
      <w:r>
        <w:rPr>
          <w:rFonts w:cs="Arial"/>
        </w:rPr>
        <w:t>treet including a crossing of STH 32</w:t>
      </w:r>
    </w:p>
    <w:p w14:paraId="76C7DBBD" w14:textId="77777777" w:rsidR="00FB35FF" w:rsidRPr="00C36280" w:rsidRDefault="00FB35FF" w:rsidP="00322502">
      <w:pPr>
        <w:pStyle w:val="ListParagraph"/>
        <w:numPr>
          <w:ilvl w:val="0"/>
          <w:numId w:val="8"/>
        </w:numPr>
        <w:contextualSpacing/>
        <w:rPr>
          <w:rFonts w:cs="Arial"/>
        </w:rPr>
      </w:pPr>
      <w:r w:rsidRPr="00C36280">
        <w:rPr>
          <w:rFonts w:cs="Arial"/>
        </w:rPr>
        <w:t>Underground along the east side of STH 32 from 104</w:t>
      </w:r>
      <w:r w:rsidRPr="00C36280">
        <w:rPr>
          <w:rFonts w:cs="Arial"/>
          <w:vertAlign w:val="superscript"/>
        </w:rPr>
        <w:t>th</w:t>
      </w:r>
      <w:r w:rsidRPr="00C36280">
        <w:rPr>
          <w:rFonts w:cs="Arial"/>
        </w:rPr>
        <w:t xml:space="preserve"> Street to approximately station 108+65</w:t>
      </w:r>
    </w:p>
    <w:p w14:paraId="6C45DD4A" w14:textId="77777777" w:rsidR="00FB35FF" w:rsidRPr="00C36280" w:rsidRDefault="00FB35FF" w:rsidP="00322502">
      <w:pPr>
        <w:pStyle w:val="ListParagraph"/>
        <w:numPr>
          <w:ilvl w:val="0"/>
          <w:numId w:val="8"/>
        </w:numPr>
        <w:contextualSpacing/>
        <w:rPr>
          <w:rFonts w:cs="Arial"/>
        </w:rPr>
      </w:pPr>
      <w:r w:rsidRPr="00C36280">
        <w:rPr>
          <w:rFonts w:cs="Arial"/>
        </w:rPr>
        <w:t>Underground crossing of STH 32 at approximately station 112+30</w:t>
      </w:r>
    </w:p>
    <w:p w14:paraId="4F4754FF" w14:textId="77777777" w:rsidR="00FB35FF" w:rsidRPr="00C36280" w:rsidRDefault="00FB35FF" w:rsidP="00322502">
      <w:pPr>
        <w:pStyle w:val="ListParagraph"/>
        <w:numPr>
          <w:ilvl w:val="0"/>
          <w:numId w:val="8"/>
        </w:numPr>
        <w:contextualSpacing/>
        <w:rPr>
          <w:rFonts w:cs="Arial"/>
        </w:rPr>
      </w:pPr>
      <w:r w:rsidRPr="00C36280">
        <w:rPr>
          <w:rFonts w:cs="Arial"/>
        </w:rPr>
        <w:t>Underground crossing of STH 32 at approximately station 114+10</w:t>
      </w:r>
    </w:p>
    <w:p w14:paraId="7E9490E0" w14:textId="77777777" w:rsidR="00FB35FF" w:rsidRPr="00C36280" w:rsidRDefault="00FB35FF" w:rsidP="00322502">
      <w:pPr>
        <w:pStyle w:val="ListParagraph"/>
        <w:numPr>
          <w:ilvl w:val="0"/>
          <w:numId w:val="8"/>
        </w:numPr>
        <w:contextualSpacing/>
        <w:rPr>
          <w:rFonts w:cs="Arial"/>
        </w:rPr>
      </w:pPr>
      <w:r w:rsidRPr="00C36280">
        <w:rPr>
          <w:rFonts w:cs="Arial"/>
        </w:rPr>
        <w:t>Underground along the east side of STH 32 from approximately station 113+60 to 114+10</w:t>
      </w:r>
    </w:p>
    <w:p w14:paraId="2486E434" w14:textId="77777777" w:rsidR="00FB35FF" w:rsidRPr="00C36280" w:rsidRDefault="00FB35FF" w:rsidP="00322502">
      <w:pPr>
        <w:pStyle w:val="ListParagraph"/>
        <w:numPr>
          <w:ilvl w:val="0"/>
          <w:numId w:val="8"/>
        </w:numPr>
        <w:contextualSpacing/>
        <w:rPr>
          <w:rFonts w:cs="Arial"/>
          <w:u w:val="single"/>
        </w:rPr>
      </w:pPr>
      <w:r w:rsidRPr="00C36280">
        <w:rPr>
          <w:rFonts w:cs="Arial"/>
        </w:rPr>
        <w:t>Overhead crossing of STH 32 at station 113+50 RT to station 114+05 LT</w:t>
      </w:r>
    </w:p>
    <w:p w14:paraId="65ED580F" w14:textId="77777777" w:rsidR="00FB35FF" w:rsidRPr="00C36280" w:rsidRDefault="00FB35FF" w:rsidP="00FB35FF">
      <w:pPr>
        <w:pStyle w:val="ListParagraph"/>
        <w:rPr>
          <w:rFonts w:cs="Arial"/>
          <w:u w:val="single"/>
        </w:rPr>
      </w:pPr>
    </w:p>
    <w:p w14:paraId="5D5827FD" w14:textId="77777777" w:rsidR="00FB35FF" w:rsidRPr="00C9363D" w:rsidRDefault="00FB35FF" w:rsidP="00FB35FF">
      <w:pPr>
        <w:rPr>
          <w:rFonts w:cs="Arial"/>
        </w:rPr>
      </w:pPr>
      <w:r w:rsidRPr="00C36280">
        <w:rPr>
          <w:rFonts w:cs="Arial"/>
        </w:rPr>
        <w:t>Proposed facility adjustments/relocations to resolve conflicts are as follows, and will be completed prior to construction:</w:t>
      </w:r>
    </w:p>
    <w:p w14:paraId="1A030E5F" w14:textId="77777777" w:rsidR="00FB35FF" w:rsidRDefault="00FB35FF" w:rsidP="00322502">
      <w:pPr>
        <w:pStyle w:val="ListParagraph"/>
        <w:numPr>
          <w:ilvl w:val="0"/>
          <w:numId w:val="10"/>
        </w:numPr>
        <w:contextualSpacing/>
        <w:rPr>
          <w:rFonts w:cs="Arial"/>
        </w:rPr>
      </w:pPr>
      <w:r>
        <w:rPr>
          <w:rFonts w:cs="Arial"/>
        </w:rPr>
        <w:t>A</w:t>
      </w:r>
      <w:r w:rsidRPr="00934669">
        <w:rPr>
          <w:rFonts w:cs="Arial"/>
        </w:rPr>
        <w:t xml:space="preserve">erial facilities will be transferred from existing WE Energies poles to </w:t>
      </w:r>
      <w:r>
        <w:rPr>
          <w:rFonts w:cs="Arial"/>
        </w:rPr>
        <w:t>p</w:t>
      </w:r>
      <w:r w:rsidRPr="00934669">
        <w:rPr>
          <w:rFonts w:cs="Arial"/>
        </w:rPr>
        <w:t xml:space="preserve">roposed WE Energies poles </w:t>
      </w:r>
      <w:r>
        <w:rPr>
          <w:rFonts w:cs="Arial"/>
        </w:rPr>
        <w:t xml:space="preserve">along the west side of STH 32 </w:t>
      </w:r>
      <w:r w:rsidRPr="00934669">
        <w:rPr>
          <w:rFonts w:cs="Arial"/>
        </w:rPr>
        <w:t xml:space="preserve">from </w:t>
      </w:r>
      <w:r>
        <w:rPr>
          <w:rFonts w:cs="Arial"/>
        </w:rPr>
        <w:t xml:space="preserve">approximately station </w:t>
      </w:r>
      <w:r w:rsidRPr="00934669">
        <w:rPr>
          <w:rFonts w:cs="Arial"/>
        </w:rPr>
        <w:t>9</w:t>
      </w:r>
      <w:r>
        <w:rPr>
          <w:rFonts w:cs="Arial"/>
        </w:rPr>
        <w:t>4</w:t>
      </w:r>
      <w:r w:rsidRPr="00934669">
        <w:rPr>
          <w:rFonts w:cs="Arial"/>
        </w:rPr>
        <w:t>+</w:t>
      </w:r>
      <w:r>
        <w:rPr>
          <w:rFonts w:cs="Arial"/>
        </w:rPr>
        <w:t>0</w:t>
      </w:r>
      <w:r w:rsidRPr="00934669">
        <w:rPr>
          <w:rFonts w:cs="Arial"/>
        </w:rPr>
        <w:t>2 LT to 10</w:t>
      </w:r>
      <w:r>
        <w:rPr>
          <w:rFonts w:cs="Arial"/>
        </w:rPr>
        <w:t>7</w:t>
      </w:r>
      <w:r w:rsidRPr="00934669">
        <w:rPr>
          <w:rFonts w:cs="Arial"/>
        </w:rPr>
        <w:t>+</w:t>
      </w:r>
      <w:r>
        <w:rPr>
          <w:rFonts w:cs="Arial"/>
        </w:rPr>
        <w:t>1</w:t>
      </w:r>
      <w:r w:rsidRPr="00934669">
        <w:rPr>
          <w:rFonts w:cs="Arial"/>
        </w:rPr>
        <w:t>5 LT</w:t>
      </w:r>
    </w:p>
    <w:p w14:paraId="024B16DA" w14:textId="77777777" w:rsidR="00FB35FF" w:rsidRPr="003F18D7" w:rsidRDefault="00FB35FF" w:rsidP="00322502">
      <w:pPr>
        <w:pStyle w:val="ListParagraph"/>
        <w:numPr>
          <w:ilvl w:val="0"/>
          <w:numId w:val="10"/>
        </w:numPr>
        <w:contextualSpacing/>
        <w:rPr>
          <w:rFonts w:cs="Arial"/>
          <w:u w:val="single"/>
        </w:rPr>
      </w:pPr>
      <w:r w:rsidRPr="003F18D7">
        <w:rPr>
          <w:rFonts w:cs="Arial"/>
        </w:rPr>
        <w:t>Existing underground that extends from a pedestal at approximately station 40+70 LT to a pedestal at station 107+35 RT will be replaced</w:t>
      </w:r>
    </w:p>
    <w:p w14:paraId="15B84F7D" w14:textId="77777777" w:rsidR="00FB35FF" w:rsidRPr="008D6385" w:rsidRDefault="00FB35FF" w:rsidP="00FB35FF">
      <w:pPr>
        <w:rPr>
          <w:rFonts w:cs="Arial"/>
        </w:rPr>
      </w:pPr>
      <w:r w:rsidRPr="008D6385">
        <w:rPr>
          <w:rFonts w:cs="Arial"/>
        </w:rPr>
        <w:t xml:space="preserve">The Charter Communications contact is Beau Abuya at (414) 908-1343 or </w:t>
      </w:r>
      <w:hyperlink r:id="rId13" w:history="1">
        <w:r w:rsidRPr="008D6385">
          <w:rPr>
            <w:rStyle w:val="Hyperlink"/>
            <w:rFonts w:cs="Arial"/>
          </w:rPr>
          <w:t>wis.engineering@charter.com</w:t>
        </w:r>
      </w:hyperlink>
    </w:p>
    <w:p w14:paraId="5ACE1AEB" w14:textId="77777777" w:rsidR="00FB35FF" w:rsidRDefault="00FB35FF" w:rsidP="00FB35FF">
      <w:pPr>
        <w:rPr>
          <w:rFonts w:cs="Arial"/>
        </w:rPr>
      </w:pPr>
    </w:p>
    <w:p w14:paraId="2FEB962B" w14:textId="77777777" w:rsidR="00FB35FF" w:rsidRPr="00870B67" w:rsidRDefault="00FB35FF" w:rsidP="00FB35FF">
      <w:pPr>
        <w:rPr>
          <w:rFonts w:cs="Arial"/>
        </w:rPr>
      </w:pPr>
      <w:r w:rsidRPr="008D6385">
        <w:rPr>
          <w:rFonts w:cs="Arial"/>
          <w:b/>
          <w:bCs/>
          <w:u w:val="single"/>
        </w:rPr>
        <w:t xml:space="preserve">Midwest </w:t>
      </w:r>
      <w:r w:rsidRPr="00870B67">
        <w:rPr>
          <w:rFonts w:cs="Arial"/>
          <w:b/>
          <w:bCs/>
          <w:u w:val="single"/>
        </w:rPr>
        <w:t>Fiber Networks LLC</w:t>
      </w:r>
      <w:r w:rsidRPr="00870B67">
        <w:rPr>
          <w:rFonts w:cs="Arial"/>
        </w:rPr>
        <w:t xml:space="preserve"> has underground facilities within the construction limits. The existing facilities are located as follows:</w:t>
      </w:r>
    </w:p>
    <w:p w14:paraId="7BECBF91" w14:textId="77777777" w:rsidR="00FB35FF" w:rsidRPr="00870B67" w:rsidRDefault="00FB35FF" w:rsidP="00322502">
      <w:pPr>
        <w:pStyle w:val="ListParagraph"/>
        <w:numPr>
          <w:ilvl w:val="0"/>
          <w:numId w:val="7"/>
        </w:numPr>
        <w:contextualSpacing/>
        <w:rPr>
          <w:rFonts w:cs="Arial"/>
        </w:rPr>
      </w:pPr>
      <w:r w:rsidRPr="00870B67">
        <w:rPr>
          <w:rFonts w:cs="Arial"/>
        </w:rPr>
        <w:t>Underground along the south side of STH 165 and 104</w:t>
      </w:r>
      <w:r w:rsidRPr="00870B67">
        <w:rPr>
          <w:rFonts w:cs="Arial"/>
          <w:vertAlign w:val="superscript"/>
        </w:rPr>
        <w:t>th</w:t>
      </w:r>
      <w:r w:rsidRPr="00870B67">
        <w:rPr>
          <w:rFonts w:cs="Arial"/>
        </w:rPr>
        <w:t xml:space="preserve"> Street</w:t>
      </w:r>
    </w:p>
    <w:p w14:paraId="447E169C" w14:textId="77777777" w:rsidR="00FB35FF" w:rsidRPr="00870B67" w:rsidRDefault="00FB35FF" w:rsidP="00322502">
      <w:pPr>
        <w:pStyle w:val="ListParagraph"/>
        <w:numPr>
          <w:ilvl w:val="0"/>
          <w:numId w:val="7"/>
        </w:numPr>
        <w:contextualSpacing/>
        <w:rPr>
          <w:rFonts w:cs="Arial"/>
        </w:rPr>
      </w:pPr>
      <w:r w:rsidRPr="00870B67">
        <w:rPr>
          <w:rFonts w:cs="Arial"/>
        </w:rPr>
        <w:t>Underground crossing of STH 165 at approximately station 35+85</w:t>
      </w:r>
    </w:p>
    <w:p w14:paraId="34363F1B" w14:textId="77777777" w:rsidR="00FB35FF" w:rsidRPr="00870B67" w:rsidRDefault="00FB35FF" w:rsidP="00322502">
      <w:pPr>
        <w:pStyle w:val="ListParagraph"/>
        <w:numPr>
          <w:ilvl w:val="0"/>
          <w:numId w:val="7"/>
        </w:numPr>
        <w:contextualSpacing/>
        <w:rPr>
          <w:rFonts w:cs="Arial"/>
        </w:rPr>
      </w:pPr>
      <w:r w:rsidRPr="00870B67">
        <w:rPr>
          <w:rFonts w:cs="Arial"/>
        </w:rPr>
        <w:t>Underground crossing of STH 32 at approximately station 105+50</w:t>
      </w:r>
    </w:p>
    <w:p w14:paraId="201FBFE2" w14:textId="77777777" w:rsidR="00FB35FF" w:rsidRPr="00870B67" w:rsidRDefault="00FB35FF" w:rsidP="00FB35FF">
      <w:pPr>
        <w:pStyle w:val="ListParagraph"/>
        <w:rPr>
          <w:rFonts w:cs="Arial"/>
        </w:rPr>
      </w:pPr>
    </w:p>
    <w:p w14:paraId="7D11091B" w14:textId="77777777" w:rsidR="00FB35FF" w:rsidRPr="008D6385" w:rsidRDefault="00FB35FF" w:rsidP="00FB35FF">
      <w:pPr>
        <w:rPr>
          <w:rFonts w:cs="Arial"/>
        </w:rPr>
      </w:pPr>
      <w:r w:rsidRPr="00870B67">
        <w:rPr>
          <w:rFonts w:cs="Arial"/>
        </w:rPr>
        <w:t>Proposed facility adjustments/relocations to resolve conflicts are as follows, and will be completed prior to construction:</w:t>
      </w:r>
    </w:p>
    <w:p w14:paraId="11974001" w14:textId="77777777" w:rsidR="00FB35FF" w:rsidRDefault="00FB35FF" w:rsidP="00322502">
      <w:pPr>
        <w:pStyle w:val="ListParagraph"/>
        <w:numPr>
          <w:ilvl w:val="0"/>
          <w:numId w:val="10"/>
        </w:numPr>
        <w:contextualSpacing/>
        <w:rPr>
          <w:rFonts w:cs="Arial"/>
        </w:rPr>
      </w:pPr>
      <w:r>
        <w:rPr>
          <w:rFonts w:cs="Arial"/>
        </w:rPr>
        <w:lastRenderedPageBreak/>
        <w:t>The existing underground fiber will be removed and the two 1-¼” ducts abandoned in place</w:t>
      </w:r>
    </w:p>
    <w:p w14:paraId="727F2F1E" w14:textId="77777777" w:rsidR="00FB35FF" w:rsidRDefault="00FB35FF" w:rsidP="00322502">
      <w:pPr>
        <w:pStyle w:val="ListParagraph"/>
        <w:numPr>
          <w:ilvl w:val="0"/>
          <w:numId w:val="10"/>
        </w:numPr>
        <w:contextualSpacing/>
        <w:rPr>
          <w:rFonts w:cs="Arial"/>
        </w:rPr>
      </w:pPr>
      <w:r>
        <w:rPr>
          <w:rFonts w:cs="Arial"/>
        </w:rPr>
        <w:t>The new underground fiber and ducts will continue to originate from the same WE Energies at approximately station 35+85 LT</w:t>
      </w:r>
    </w:p>
    <w:p w14:paraId="143F7A0D" w14:textId="77777777" w:rsidR="00FB35FF" w:rsidRDefault="00FB35FF" w:rsidP="00322502">
      <w:pPr>
        <w:pStyle w:val="ListParagraph"/>
        <w:numPr>
          <w:ilvl w:val="0"/>
          <w:numId w:val="10"/>
        </w:numPr>
        <w:contextualSpacing/>
        <w:rPr>
          <w:rFonts w:cs="Arial"/>
        </w:rPr>
      </w:pPr>
      <w:r>
        <w:rPr>
          <w:rFonts w:cs="Arial"/>
        </w:rPr>
        <w:t>An underground crossing of STH 165 will be installed at approximately station 35+85</w:t>
      </w:r>
    </w:p>
    <w:p w14:paraId="623A0AC7" w14:textId="77777777" w:rsidR="00FB35FF" w:rsidRDefault="00FB35FF" w:rsidP="00322502">
      <w:pPr>
        <w:pStyle w:val="ListParagraph"/>
        <w:numPr>
          <w:ilvl w:val="0"/>
          <w:numId w:val="10"/>
        </w:numPr>
        <w:contextualSpacing/>
        <w:rPr>
          <w:rFonts w:cs="Arial"/>
        </w:rPr>
      </w:pPr>
      <w:r>
        <w:rPr>
          <w:rFonts w:cs="Arial"/>
        </w:rPr>
        <w:t>The fiber will be placed approximately 1 to 2 feet off the new right of way along the south side of STH 165 and the west side of STH 32</w:t>
      </w:r>
    </w:p>
    <w:p w14:paraId="67BC6E20" w14:textId="77777777" w:rsidR="00FB35FF" w:rsidRDefault="00FB35FF" w:rsidP="00322502">
      <w:pPr>
        <w:pStyle w:val="ListParagraph"/>
        <w:numPr>
          <w:ilvl w:val="0"/>
          <w:numId w:val="10"/>
        </w:numPr>
        <w:contextualSpacing/>
        <w:rPr>
          <w:rFonts w:cs="Arial"/>
        </w:rPr>
      </w:pPr>
      <w:r>
        <w:rPr>
          <w:rFonts w:cs="Arial"/>
        </w:rPr>
        <w:t xml:space="preserve">An underground crossing of STH 32 will be installed at approximately station 105+05 </w:t>
      </w:r>
    </w:p>
    <w:p w14:paraId="42D9A8CD" w14:textId="77777777" w:rsidR="00FB35FF" w:rsidRDefault="00FB35FF" w:rsidP="00322502">
      <w:pPr>
        <w:pStyle w:val="ListParagraph"/>
        <w:numPr>
          <w:ilvl w:val="0"/>
          <w:numId w:val="10"/>
        </w:numPr>
        <w:contextualSpacing/>
        <w:rPr>
          <w:rFonts w:cs="Arial"/>
        </w:rPr>
      </w:pPr>
      <w:r>
        <w:rPr>
          <w:rFonts w:cs="Arial"/>
        </w:rPr>
        <w:t>The fiber will be placed approximately 1 to 2 feet off the new right of way along the east side of STH 32 and the south side of 104</w:t>
      </w:r>
      <w:r w:rsidRPr="003464A2">
        <w:rPr>
          <w:rFonts w:cs="Arial"/>
          <w:vertAlign w:val="superscript"/>
        </w:rPr>
        <w:t>th</w:t>
      </w:r>
      <w:r>
        <w:rPr>
          <w:rFonts w:cs="Arial"/>
        </w:rPr>
        <w:t xml:space="preserve"> Street until it reaches an existing handhole at approximately station 43+60 RT</w:t>
      </w:r>
    </w:p>
    <w:p w14:paraId="332D9EE2" w14:textId="77777777" w:rsidR="00FB35FF" w:rsidRPr="008D6385" w:rsidRDefault="00FB35FF" w:rsidP="00FB35FF">
      <w:pPr>
        <w:rPr>
          <w:rFonts w:cs="Arial"/>
        </w:rPr>
      </w:pPr>
      <w:r w:rsidRPr="008D6385">
        <w:rPr>
          <w:rFonts w:cs="Arial"/>
        </w:rPr>
        <w:t xml:space="preserve">The Midwest Fiber Networks LLC contact is Richard Trgovec at (414) 459-3554 or </w:t>
      </w:r>
      <w:hyperlink r:id="rId14" w:history="1">
        <w:r w:rsidRPr="008D6385">
          <w:rPr>
            <w:rStyle w:val="Hyperlink"/>
            <w:rFonts w:cs="Arial"/>
          </w:rPr>
          <w:t>rtrgovec@midwestfibernetworks.com</w:t>
        </w:r>
      </w:hyperlink>
    </w:p>
    <w:p w14:paraId="783518D8" w14:textId="77777777" w:rsidR="00FB35FF" w:rsidRPr="008D6385" w:rsidRDefault="00FB35FF" w:rsidP="00FB35FF">
      <w:pPr>
        <w:rPr>
          <w:rFonts w:cs="Arial"/>
        </w:rPr>
      </w:pPr>
    </w:p>
    <w:p w14:paraId="28070105" w14:textId="77777777" w:rsidR="00FB35FF" w:rsidRPr="006B4FE8" w:rsidRDefault="00FB35FF" w:rsidP="00FB35FF">
      <w:pPr>
        <w:rPr>
          <w:rFonts w:cs="Arial"/>
        </w:rPr>
      </w:pPr>
      <w:r w:rsidRPr="006B4FE8">
        <w:rPr>
          <w:rFonts w:cs="Arial"/>
          <w:b/>
          <w:bCs/>
          <w:u w:val="single"/>
        </w:rPr>
        <w:t>Village of Pleasant Prairie – Sewer</w:t>
      </w:r>
      <w:r w:rsidRPr="006B4FE8">
        <w:rPr>
          <w:rFonts w:cs="Arial"/>
        </w:rPr>
        <w:t xml:space="preserve"> has underground facilities within the construction limits. The existing facilities are located as follows:</w:t>
      </w:r>
    </w:p>
    <w:p w14:paraId="2FBEDBAF" w14:textId="77777777" w:rsidR="00FB35FF" w:rsidRPr="006B4FE8" w:rsidRDefault="00FB35FF" w:rsidP="00322502">
      <w:pPr>
        <w:pStyle w:val="ListParagraph"/>
        <w:numPr>
          <w:ilvl w:val="0"/>
          <w:numId w:val="7"/>
        </w:numPr>
        <w:contextualSpacing/>
        <w:rPr>
          <w:rFonts w:cs="Arial"/>
        </w:rPr>
      </w:pPr>
      <w:r w:rsidRPr="006B4FE8">
        <w:rPr>
          <w:rFonts w:cs="Arial"/>
        </w:rPr>
        <w:t>Underground along the west side of STH 32 north of station 104+25 approximately</w:t>
      </w:r>
    </w:p>
    <w:p w14:paraId="47FE8B43" w14:textId="77777777" w:rsidR="00FB35FF" w:rsidRPr="006B4FE8" w:rsidRDefault="00FB35FF" w:rsidP="00322502">
      <w:pPr>
        <w:pStyle w:val="ListParagraph"/>
        <w:numPr>
          <w:ilvl w:val="0"/>
          <w:numId w:val="7"/>
        </w:numPr>
        <w:contextualSpacing/>
        <w:rPr>
          <w:rFonts w:cs="Arial"/>
        </w:rPr>
      </w:pPr>
      <w:r w:rsidRPr="006B4FE8">
        <w:rPr>
          <w:rFonts w:cs="Arial"/>
        </w:rPr>
        <w:t>Underground crossing of STH 32 at approximately station 104+25</w:t>
      </w:r>
    </w:p>
    <w:p w14:paraId="0B315625" w14:textId="77777777" w:rsidR="00FB35FF" w:rsidRPr="006B4FE8" w:rsidRDefault="00FB35FF" w:rsidP="00322502">
      <w:pPr>
        <w:pStyle w:val="ListParagraph"/>
        <w:numPr>
          <w:ilvl w:val="0"/>
          <w:numId w:val="7"/>
        </w:numPr>
        <w:contextualSpacing/>
        <w:rPr>
          <w:rFonts w:cs="Arial"/>
        </w:rPr>
      </w:pPr>
      <w:r w:rsidRPr="006B4FE8">
        <w:rPr>
          <w:rFonts w:cs="Arial"/>
        </w:rPr>
        <w:t>Underground along the east side of STH 32 south of station 104+25 approximately</w:t>
      </w:r>
    </w:p>
    <w:p w14:paraId="7EC283E2" w14:textId="77777777" w:rsidR="00FB35FF" w:rsidRPr="006B4FE8" w:rsidRDefault="00FB35FF" w:rsidP="00322502">
      <w:pPr>
        <w:pStyle w:val="ListParagraph"/>
        <w:numPr>
          <w:ilvl w:val="0"/>
          <w:numId w:val="7"/>
        </w:numPr>
        <w:contextualSpacing/>
        <w:rPr>
          <w:rFonts w:cs="Arial"/>
        </w:rPr>
      </w:pPr>
      <w:r w:rsidRPr="006B4FE8">
        <w:rPr>
          <w:rFonts w:cs="Arial"/>
        </w:rPr>
        <w:t>Underground along STH 165 west of STH 32 along the north side of the roadway</w:t>
      </w:r>
    </w:p>
    <w:p w14:paraId="074A6905" w14:textId="77777777" w:rsidR="00FB35FF" w:rsidRPr="006B4FE8" w:rsidRDefault="00FB35FF" w:rsidP="00FB35FF">
      <w:pPr>
        <w:rPr>
          <w:rFonts w:cs="Arial"/>
        </w:rPr>
      </w:pPr>
    </w:p>
    <w:p w14:paraId="4CAB984B" w14:textId="77777777" w:rsidR="00FB35FF" w:rsidRPr="008D6385" w:rsidRDefault="00FB35FF" w:rsidP="00FB35FF">
      <w:pPr>
        <w:rPr>
          <w:rFonts w:cs="Arial"/>
        </w:rPr>
      </w:pPr>
      <w:r w:rsidRPr="006B4FE8">
        <w:rPr>
          <w:rFonts w:cs="Arial"/>
        </w:rPr>
        <w:t>No conflicts are anticipated.</w:t>
      </w:r>
    </w:p>
    <w:p w14:paraId="6DFE46EA" w14:textId="77777777" w:rsidR="00FB35FF" w:rsidRPr="008D6385" w:rsidRDefault="00FB35FF" w:rsidP="00FB35FF">
      <w:pPr>
        <w:rPr>
          <w:rFonts w:cs="Arial"/>
        </w:rPr>
      </w:pPr>
      <w:r w:rsidRPr="008D6385">
        <w:rPr>
          <w:rFonts w:cs="Arial"/>
        </w:rPr>
        <w:t xml:space="preserve">The Village of Pleasant Prairie – Sewer contact is John Steinbrink, Jr. at (262) 925-6768 or </w:t>
      </w:r>
      <w:hyperlink r:id="rId15" w:history="1">
        <w:r w:rsidRPr="008D6385">
          <w:rPr>
            <w:rStyle w:val="Hyperlink"/>
            <w:rFonts w:cs="Arial"/>
          </w:rPr>
          <w:t>jsteinbrink@pleasantprairiewi.gov</w:t>
        </w:r>
      </w:hyperlink>
    </w:p>
    <w:p w14:paraId="4EF37EC3" w14:textId="77777777" w:rsidR="00FB35FF" w:rsidRDefault="00FB35FF" w:rsidP="00FB35FF">
      <w:pPr>
        <w:rPr>
          <w:rFonts w:cs="Arial"/>
        </w:rPr>
      </w:pPr>
    </w:p>
    <w:p w14:paraId="6E52CD23" w14:textId="77777777" w:rsidR="00FB35FF" w:rsidRPr="009B638E" w:rsidRDefault="00FB35FF" w:rsidP="00FB35FF">
      <w:pPr>
        <w:rPr>
          <w:rFonts w:cs="Arial"/>
        </w:rPr>
      </w:pPr>
      <w:r w:rsidRPr="009B638E">
        <w:rPr>
          <w:rFonts w:cs="Arial"/>
          <w:b/>
          <w:bCs/>
          <w:u w:val="single"/>
        </w:rPr>
        <w:t>Village of Pleasant Prairie – Water</w:t>
      </w:r>
      <w:r w:rsidRPr="009B638E">
        <w:rPr>
          <w:rFonts w:cs="Arial"/>
        </w:rPr>
        <w:t xml:space="preserve"> has underground facilities within the construction limits. The existing facilities are located as follows:</w:t>
      </w:r>
    </w:p>
    <w:p w14:paraId="7994B0CC" w14:textId="77777777" w:rsidR="00FB35FF" w:rsidRPr="009B638E" w:rsidRDefault="00FB35FF" w:rsidP="00322502">
      <w:pPr>
        <w:pStyle w:val="ListParagraph"/>
        <w:numPr>
          <w:ilvl w:val="0"/>
          <w:numId w:val="7"/>
        </w:numPr>
        <w:contextualSpacing/>
        <w:rPr>
          <w:rFonts w:cs="Arial"/>
        </w:rPr>
      </w:pPr>
      <w:r w:rsidRPr="009B638E">
        <w:rPr>
          <w:rFonts w:cs="Arial"/>
        </w:rPr>
        <w:t>Underground along the east side of STH 32</w:t>
      </w:r>
    </w:p>
    <w:p w14:paraId="584F7054" w14:textId="77777777" w:rsidR="00FB35FF" w:rsidRPr="009B638E" w:rsidRDefault="00FB35FF" w:rsidP="00322502">
      <w:pPr>
        <w:pStyle w:val="ListParagraph"/>
        <w:numPr>
          <w:ilvl w:val="0"/>
          <w:numId w:val="7"/>
        </w:numPr>
        <w:contextualSpacing/>
        <w:rPr>
          <w:rFonts w:cs="Arial"/>
        </w:rPr>
      </w:pPr>
      <w:r w:rsidRPr="009B638E">
        <w:rPr>
          <w:rFonts w:cs="Arial"/>
        </w:rPr>
        <w:t>Underground along the north side of STH 165/104</w:t>
      </w:r>
      <w:r w:rsidRPr="009B638E">
        <w:rPr>
          <w:rFonts w:cs="Arial"/>
          <w:vertAlign w:val="superscript"/>
        </w:rPr>
        <w:t>th</w:t>
      </w:r>
      <w:r w:rsidRPr="009B638E">
        <w:rPr>
          <w:rFonts w:cs="Arial"/>
        </w:rPr>
        <w:t xml:space="preserve"> Street</w:t>
      </w:r>
    </w:p>
    <w:p w14:paraId="7A9527D8" w14:textId="77777777" w:rsidR="00FB35FF" w:rsidRPr="00971219" w:rsidRDefault="00FB35FF" w:rsidP="00322502">
      <w:pPr>
        <w:pStyle w:val="ListParagraph"/>
        <w:numPr>
          <w:ilvl w:val="0"/>
          <w:numId w:val="7"/>
        </w:numPr>
        <w:contextualSpacing/>
        <w:rPr>
          <w:rFonts w:cs="Arial"/>
        </w:rPr>
      </w:pPr>
      <w:r w:rsidRPr="009B638E">
        <w:rPr>
          <w:rFonts w:cs="Arial"/>
        </w:rPr>
        <w:t>Underground diagonal crossing from the NW quadrant to the SE quadrant of the STH 32/STH 165/</w:t>
      </w:r>
      <w:r w:rsidRPr="00971219">
        <w:rPr>
          <w:rFonts w:cs="Arial"/>
        </w:rPr>
        <w:t>104</w:t>
      </w:r>
      <w:r w:rsidRPr="00971219">
        <w:rPr>
          <w:rFonts w:cs="Arial"/>
          <w:vertAlign w:val="superscript"/>
        </w:rPr>
        <w:t>th</w:t>
      </w:r>
      <w:r w:rsidRPr="00971219">
        <w:rPr>
          <w:rFonts w:cs="Arial"/>
        </w:rPr>
        <w:t xml:space="preserve"> Street intersection</w:t>
      </w:r>
    </w:p>
    <w:p w14:paraId="472687CC" w14:textId="77777777" w:rsidR="00FB35FF" w:rsidRPr="00971219" w:rsidRDefault="00FB35FF" w:rsidP="00FB35FF">
      <w:pPr>
        <w:rPr>
          <w:rFonts w:cs="Arial"/>
        </w:rPr>
      </w:pPr>
      <w:r w:rsidRPr="00971219">
        <w:rPr>
          <w:rFonts w:cs="Arial"/>
        </w:rPr>
        <w:t>Proposed facility adjustments/relocations to resolve conflicts are as follows, and will be completed during construction:</w:t>
      </w:r>
    </w:p>
    <w:p w14:paraId="2C34808A" w14:textId="77777777" w:rsidR="00FB35FF" w:rsidRPr="00971219" w:rsidRDefault="00FB35FF" w:rsidP="00322502">
      <w:pPr>
        <w:pStyle w:val="ListParagraph"/>
        <w:numPr>
          <w:ilvl w:val="0"/>
          <w:numId w:val="10"/>
        </w:numPr>
        <w:contextualSpacing/>
        <w:rPr>
          <w:rFonts w:cs="Arial"/>
        </w:rPr>
      </w:pPr>
      <w:r w:rsidRPr="00971219">
        <w:rPr>
          <w:rFonts w:cs="Arial"/>
        </w:rPr>
        <w:t xml:space="preserve">Station 107+36, 41’ RT – hydrant to be raised and extended </w:t>
      </w:r>
      <w:r>
        <w:rPr>
          <w:rFonts w:cs="Arial"/>
        </w:rPr>
        <w:t xml:space="preserve">by the Village of Pleasant Prairie </w:t>
      </w:r>
      <w:r w:rsidRPr="00971219">
        <w:rPr>
          <w:rFonts w:cs="Arial"/>
        </w:rPr>
        <w:t>after rough grading has been completed by the contractor</w:t>
      </w:r>
    </w:p>
    <w:p w14:paraId="75340964" w14:textId="77777777" w:rsidR="00FB35FF" w:rsidRPr="00971219" w:rsidRDefault="00FB35FF" w:rsidP="00322502">
      <w:pPr>
        <w:pStyle w:val="ListParagraph"/>
        <w:numPr>
          <w:ilvl w:val="0"/>
          <w:numId w:val="10"/>
        </w:numPr>
        <w:contextualSpacing/>
        <w:rPr>
          <w:rFonts w:cs="Arial"/>
        </w:rPr>
      </w:pPr>
      <w:r w:rsidRPr="00971219">
        <w:rPr>
          <w:rFonts w:cs="Arial"/>
        </w:rPr>
        <w:t>Station 107+25, 30’ RT – valve to be reconstructed to new finished grade as part of project</w:t>
      </w:r>
    </w:p>
    <w:p w14:paraId="68594AAB" w14:textId="77777777" w:rsidR="00FB35FF" w:rsidRPr="00971219" w:rsidRDefault="00FB35FF" w:rsidP="00322502">
      <w:pPr>
        <w:pStyle w:val="ListParagraph"/>
        <w:numPr>
          <w:ilvl w:val="0"/>
          <w:numId w:val="10"/>
        </w:numPr>
        <w:contextualSpacing/>
        <w:rPr>
          <w:rFonts w:cs="Arial"/>
        </w:rPr>
      </w:pPr>
      <w:r w:rsidRPr="00971219">
        <w:rPr>
          <w:rFonts w:cs="Arial"/>
        </w:rPr>
        <w:t xml:space="preserve">Station 107+25, 35’ RT – valve to be reconstructed to new finished grade as part of project </w:t>
      </w:r>
    </w:p>
    <w:p w14:paraId="44928060" w14:textId="77777777" w:rsidR="00FB35FF" w:rsidRPr="00971219" w:rsidRDefault="00FB35FF" w:rsidP="00322502">
      <w:pPr>
        <w:pStyle w:val="ListParagraph"/>
        <w:numPr>
          <w:ilvl w:val="0"/>
          <w:numId w:val="10"/>
        </w:numPr>
        <w:contextualSpacing/>
        <w:rPr>
          <w:rFonts w:cs="Arial"/>
        </w:rPr>
      </w:pPr>
      <w:r w:rsidRPr="00971219">
        <w:rPr>
          <w:rFonts w:cs="Arial"/>
        </w:rPr>
        <w:t xml:space="preserve">Station 107+36, 38’ RT – valve to be reconstructed to new finished grade as part of project </w:t>
      </w:r>
    </w:p>
    <w:p w14:paraId="4353BF30" w14:textId="77777777" w:rsidR="00FB35FF" w:rsidRPr="00971219" w:rsidRDefault="00FB35FF" w:rsidP="00322502">
      <w:pPr>
        <w:pStyle w:val="ListParagraph"/>
        <w:numPr>
          <w:ilvl w:val="0"/>
          <w:numId w:val="10"/>
        </w:numPr>
        <w:contextualSpacing/>
        <w:rPr>
          <w:rFonts w:cs="Arial"/>
        </w:rPr>
      </w:pPr>
      <w:r w:rsidRPr="00971219">
        <w:rPr>
          <w:rFonts w:cs="Arial"/>
        </w:rPr>
        <w:t>Station 107+92, 27’ LT – valve to be reconstructed to new finished grade as part of project</w:t>
      </w:r>
    </w:p>
    <w:p w14:paraId="7EDA65E2" w14:textId="77777777" w:rsidR="00FB35FF" w:rsidRPr="00971219" w:rsidRDefault="00FB35FF" w:rsidP="00322502">
      <w:pPr>
        <w:pStyle w:val="ListParagraph"/>
        <w:numPr>
          <w:ilvl w:val="0"/>
          <w:numId w:val="10"/>
        </w:numPr>
        <w:contextualSpacing/>
        <w:rPr>
          <w:rFonts w:cs="Arial"/>
        </w:rPr>
      </w:pPr>
      <w:r w:rsidRPr="00971219">
        <w:rPr>
          <w:rFonts w:cs="Arial"/>
        </w:rPr>
        <w:t xml:space="preserve">Station 109+42, 34’ RT – valve to be reconstructed to new finished grade as part of project </w:t>
      </w:r>
    </w:p>
    <w:p w14:paraId="1B8379F4" w14:textId="77777777" w:rsidR="00FB35FF" w:rsidRPr="00971219" w:rsidRDefault="00FB35FF" w:rsidP="00FB35FF">
      <w:pPr>
        <w:rPr>
          <w:rStyle w:val="Hyperlink"/>
          <w:rFonts w:cs="Arial"/>
        </w:rPr>
      </w:pPr>
      <w:r w:rsidRPr="00971219">
        <w:rPr>
          <w:rFonts w:cs="Arial"/>
        </w:rPr>
        <w:t xml:space="preserve">The Village of Pleasant Prairie – Water contact is John Steinbrink, Jr. at (262) 925-6768 or </w:t>
      </w:r>
      <w:hyperlink r:id="rId16" w:history="1">
        <w:r w:rsidRPr="00971219">
          <w:rPr>
            <w:rStyle w:val="Hyperlink"/>
            <w:rFonts w:cs="Arial"/>
          </w:rPr>
          <w:t>jsteinbrink@pleasantprairiewi.gov</w:t>
        </w:r>
      </w:hyperlink>
    </w:p>
    <w:p w14:paraId="1DEA3A05" w14:textId="77777777" w:rsidR="00FB35FF" w:rsidRPr="00971219" w:rsidRDefault="00FB35FF" w:rsidP="00FB35FF">
      <w:pPr>
        <w:rPr>
          <w:rStyle w:val="Hyperlink"/>
          <w:rFonts w:cs="Arial"/>
        </w:rPr>
      </w:pPr>
    </w:p>
    <w:p w14:paraId="3DC08405" w14:textId="77777777" w:rsidR="00FB35FF" w:rsidRPr="00971219" w:rsidRDefault="00FB35FF" w:rsidP="00FB35FF">
      <w:pPr>
        <w:rPr>
          <w:rFonts w:cs="Arial"/>
        </w:rPr>
      </w:pPr>
      <w:r w:rsidRPr="00971219">
        <w:rPr>
          <w:rFonts w:cs="Arial"/>
          <w:b/>
          <w:bCs/>
          <w:u w:val="single"/>
        </w:rPr>
        <w:t>WE Energies – Electric</w:t>
      </w:r>
      <w:r w:rsidRPr="00971219">
        <w:rPr>
          <w:rFonts w:cs="Arial"/>
        </w:rPr>
        <w:t xml:space="preserve"> has overhead and underground facilities within the construction limits. The existing facilities are located as follows:</w:t>
      </w:r>
    </w:p>
    <w:p w14:paraId="1D95821E" w14:textId="77777777" w:rsidR="00FB35FF" w:rsidRPr="00971219" w:rsidRDefault="00FB35FF" w:rsidP="00322502">
      <w:pPr>
        <w:pStyle w:val="ListParagraph"/>
        <w:numPr>
          <w:ilvl w:val="0"/>
          <w:numId w:val="7"/>
        </w:numPr>
        <w:contextualSpacing/>
        <w:rPr>
          <w:rFonts w:cs="Arial"/>
        </w:rPr>
      </w:pPr>
      <w:r w:rsidRPr="00971219">
        <w:rPr>
          <w:rFonts w:cs="Arial"/>
        </w:rPr>
        <w:t>Overhead along the west side of STH 32 for the entire project length</w:t>
      </w:r>
    </w:p>
    <w:p w14:paraId="0BAD8B9F" w14:textId="77777777" w:rsidR="00FB35FF" w:rsidRPr="00971219" w:rsidRDefault="00FB35FF" w:rsidP="00322502">
      <w:pPr>
        <w:pStyle w:val="ListParagraph"/>
        <w:numPr>
          <w:ilvl w:val="0"/>
          <w:numId w:val="7"/>
        </w:numPr>
        <w:contextualSpacing/>
        <w:rPr>
          <w:rFonts w:cs="Arial"/>
        </w:rPr>
      </w:pPr>
      <w:r w:rsidRPr="00971219">
        <w:rPr>
          <w:rFonts w:cs="Arial"/>
        </w:rPr>
        <w:t>Overhead along the north side of STH 165/104</w:t>
      </w:r>
      <w:r w:rsidRPr="00971219">
        <w:rPr>
          <w:rFonts w:cs="Arial"/>
          <w:vertAlign w:val="superscript"/>
        </w:rPr>
        <w:t>th</w:t>
      </w:r>
      <w:r w:rsidRPr="00971219">
        <w:rPr>
          <w:rFonts w:cs="Arial"/>
        </w:rPr>
        <w:t xml:space="preserve"> Street for the entire project length</w:t>
      </w:r>
    </w:p>
    <w:p w14:paraId="1BD21A9F" w14:textId="77777777" w:rsidR="00FB35FF" w:rsidRPr="00260E6B" w:rsidRDefault="00FB35FF" w:rsidP="00322502">
      <w:pPr>
        <w:pStyle w:val="ListParagraph"/>
        <w:numPr>
          <w:ilvl w:val="0"/>
          <w:numId w:val="7"/>
        </w:numPr>
        <w:contextualSpacing/>
        <w:rPr>
          <w:rFonts w:cs="Arial"/>
        </w:rPr>
      </w:pPr>
      <w:r w:rsidRPr="00971219">
        <w:rPr>
          <w:rFonts w:cs="Arial"/>
        </w:rPr>
        <w:t>Underground along the east side of STH 32 from north of 104</w:t>
      </w:r>
      <w:r w:rsidRPr="00971219">
        <w:rPr>
          <w:rFonts w:cs="Arial"/>
          <w:vertAlign w:val="superscript"/>
        </w:rPr>
        <w:t>th</w:t>
      </w:r>
      <w:r w:rsidRPr="00971219">
        <w:rPr>
          <w:rFonts w:cs="Arial"/>
        </w:rPr>
        <w:t xml:space="preserve"> Street to approximately station 107+55 RT, a crossing of STH 32 to station 107+60 LT, then continuing along the west side of STH 32 to an existing pole at approximately station 110+55</w:t>
      </w:r>
      <w:r w:rsidRPr="00260E6B">
        <w:rPr>
          <w:rFonts w:cs="Arial"/>
        </w:rPr>
        <w:t xml:space="preserve"> LT</w:t>
      </w:r>
    </w:p>
    <w:p w14:paraId="665400A7" w14:textId="77777777" w:rsidR="00FB35FF" w:rsidRPr="00260E6B" w:rsidRDefault="00FB35FF" w:rsidP="00322502">
      <w:pPr>
        <w:pStyle w:val="ListParagraph"/>
        <w:numPr>
          <w:ilvl w:val="0"/>
          <w:numId w:val="7"/>
        </w:numPr>
        <w:contextualSpacing/>
        <w:rPr>
          <w:rFonts w:cs="Arial"/>
        </w:rPr>
      </w:pPr>
      <w:r w:rsidRPr="00260E6B">
        <w:rPr>
          <w:rFonts w:cs="Arial"/>
        </w:rPr>
        <w:t>Underground along the north side of 104</w:t>
      </w:r>
      <w:r w:rsidRPr="00260E6B">
        <w:rPr>
          <w:rFonts w:cs="Arial"/>
          <w:vertAlign w:val="superscript"/>
        </w:rPr>
        <w:t>th</w:t>
      </w:r>
      <w:r w:rsidRPr="00260E6B">
        <w:rPr>
          <w:rFonts w:cs="Arial"/>
        </w:rPr>
        <w:t xml:space="preserve"> Street</w:t>
      </w:r>
    </w:p>
    <w:p w14:paraId="3FA9FE07" w14:textId="77777777" w:rsidR="00FB35FF" w:rsidRPr="00260E6B" w:rsidRDefault="00FB35FF" w:rsidP="00322502">
      <w:pPr>
        <w:pStyle w:val="ListParagraph"/>
        <w:numPr>
          <w:ilvl w:val="0"/>
          <w:numId w:val="7"/>
        </w:numPr>
        <w:contextualSpacing/>
        <w:rPr>
          <w:rFonts w:cs="Arial"/>
        </w:rPr>
      </w:pPr>
      <w:r w:rsidRPr="00260E6B">
        <w:rPr>
          <w:rFonts w:cs="Arial"/>
        </w:rPr>
        <w:t>Underground crossing of 104</w:t>
      </w:r>
      <w:r w:rsidRPr="00260E6B">
        <w:rPr>
          <w:rFonts w:cs="Arial"/>
          <w:vertAlign w:val="superscript"/>
        </w:rPr>
        <w:t>th</w:t>
      </w:r>
      <w:r w:rsidRPr="00260E6B">
        <w:rPr>
          <w:rFonts w:cs="Arial"/>
        </w:rPr>
        <w:t xml:space="preserve"> Street at approximately station 42+60</w:t>
      </w:r>
    </w:p>
    <w:p w14:paraId="778339F1" w14:textId="77777777" w:rsidR="00FB35FF" w:rsidRPr="008D6385" w:rsidRDefault="00FB35FF" w:rsidP="00FB35FF">
      <w:pPr>
        <w:pStyle w:val="ListParagraph"/>
        <w:rPr>
          <w:rFonts w:cs="Arial"/>
        </w:rPr>
      </w:pPr>
    </w:p>
    <w:p w14:paraId="0052C5DF" w14:textId="77777777" w:rsidR="00FB35FF" w:rsidRPr="008D6385" w:rsidRDefault="00FB35FF" w:rsidP="00FB35FF">
      <w:pPr>
        <w:rPr>
          <w:rFonts w:cs="Arial"/>
        </w:rPr>
      </w:pPr>
      <w:r w:rsidRPr="00C9363D">
        <w:rPr>
          <w:rFonts w:cs="Arial"/>
        </w:rPr>
        <w:lastRenderedPageBreak/>
        <w:t>Proposed facility adjustments/relocations to resolve conflicts are as follows, and will be completed prior to construction:</w:t>
      </w:r>
    </w:p>
    <w:p w14:paraId="027D9E1C" w14:textId="77777777" w:rsidR="00FB35FF" w:rsidRDefault="00FB35FF" w:rsidP="00322502">
      <w:pPr>
        <w:pStyle w:val="ListParagraph"/>
        <w:numPr>
          <w:ilvl w:val="0"/>
          <w:numId w:val="11"/>
        </w:numPr>
        <w:contextualSpacing/>
        <w:rPr>
          <w:rFonts w:cs="Arial"/>
        </w:rPr>
      </w:pPr>
      <w:r>
        <w:rPr>
          <w:rFonts w:cs="Arial"/>
        </w:rPr>
        <w:t>The existing pole at station 94+02, 26’ LT will remain</w:t>
      </w:r>
    </w:p>
    <w:p w14:paraId="28273E17" w14:textId="77777777" w:rsidR="00FB35FF" w:rsidRPr="001C2D07" w:rsidRDefault="00FB35FF" w:rsidP="00322502">
      <w:pPr>
        <w:pStyle w:val="ListParagraph"/>
        <w:numPr>
          <w:ilvl w:val="0"/>
          <w:numId w:val="11"/>
        </w:numPr>
        <w:contextualSpacing/>
        <w:rPr>
          <w:rFonts w:cs="Arial"/>
        </w:rPr>
      </w:pPr>
      <w:r>
        <w:rPr>
          <w:rFonts w:cs="Arial"/>
        </w:rPr>
        <w:t>The existing pole at station 95+28, 26’ LT will be removed and replaced with a new pole at station 95+</w:t>
      </w:r>
      <w:r w:rsidRPr="001C2D07">
        <w:rPr>
          <w:rFonts w:cs="Arial"/>
        </w:rPr>
        <w:t>25, 33’ LT</w:t>
      </w:r>
    </w:p>
    <w:p w14:paraId="0485B6C3" w14:textId="77777777" w:rsidR="00FB35FF" w:rsidRPr="001C2D07" w:rsidRDefault="00FB35FF" w:rsidP="00322502">
      <w:pPr>
        <w:pStyle w:val="ListParagraph"/>
        <w:numPr>
          <w:ilvl w:val="0"/>
          <w:numId w:val="11"/>
        </w:numPr>
        <w:contextualSpacing/>
        <w:rPr>
          <w:rFonts w:cs="Arial"/>
        </w:rPr>
      </w:pPr>
      <w:r w:rsidRPr="001C2D07">
        <w:rPr>
          <w:rFonts w:cs="Arial"/>
        </w:rPr>
        <w:t>The existing pole at station 96+59, 26’ LT will be removed and replaced with a new pole at station 96+42, 37’ LT</w:t>
      </w:r>
    </w:p>
    <w:p w14:paraId="18C11632" w14:textId="77777777" w:rsidR="00FB35FF" w:rsidRPr="001C2D07" w:rsidRDefault="00FB35FF" w:rsidP="00322502">
      <w:pPr>
        <w:pStyle w:val="ListParagraph"/>
        <w:numPr>
          <w:ilvl w:val="0"/>
          <w:numId w:val="11"/>
        </w:numPr>
        <w:contextualSpacing/>
        <w:rPr>
          <w:rFonts w:cs="Arial"/>
        </w:rPr>
      </w:pPr>
      <w:r w:rsidRPr="001C2D07">
        <w:rPr>
          <w:rFonts w:cs="Arial"/>
        </w:rPr>
        <w:t>The existing pole at station 98+46, 26’ LT will be removed and replaced with a new pole at station 98+43, 37’ LT</w:t>
      </w:r>
    </w:p>
    <w:p w14:paraId="427D329A" w14:textId="77777777" w:rsidR="00FB35FF" w:rsidRPr="001C2D07" w:rsidRDefault="00FB35FF" w:rsidP="00322502">
      <w:pPr>
        <w:pStyle w:val="ListParagraph"/>
        <w:numPr>
          <w:ilvl w:val="0"/>
          <w:numId w:val="11"/>
        </w:numPr>
        <w:contextualSpacing/>
        <w:rPr>
          <w:rFonts w:cs="Arial"/>
        </w:rPr>
      </w:pPr>
      <w:r w:rsidRPr="001C2D07">
        <w:rPr>
          <w:rFonts w:cs="Arial"/>
        </w:rPr>
        <w:t>The existing pole at station 100+27, 26’ LT will be removed and replaced with a new pole at station 100+26, 38’ LT</w:t>
      </w:r>
    </w:p>
    <w:p w14:paraId="580B0324" w14:textId="77777777" w:rsidR="00FB35FF" w:rsidRPr="001C2D07" w:rsidRDefault="00FB35FF" w:rsidP="00322502">
      <w:pPr>
        <w:pStyle w:val="ListParagraph"/>
        <w:numPr>
          <w:ilvl w:val="0"/>
          <w:numId w:val="11"/>
        </w:numPr>
        <w:contextualSpacing/>
        <w:rPr>
          <w:rFonts w:cs="Arial"/>
        </w:rPr>
      </w:pPr>
      <w:r w:rsidRPr="001C2D07">
        <w:rPr>
          <w:rFonts w:cs="Arial"/>
        </w:rPr>
        <w:t>The existing pole at station 101+87, 25’ LT will be removed and replaced with a new pole at station 101+88, 38’ LT</w:t>
      </w:r>
    </w:p>
    <w:p w14:paraId="39845F49" w14:textId="77777777" w:rsidR="00FB35FF" w:rsidRPr="001C2D07" w:rsidRDefault="00FB35FF" w:rsidP="00322502">
      <w:pPr>
        <w:pStyle w:val="ListParagraph"/>
        <w:numPr>
          <w:ilvl w:val="0"/>
          <w:numId w:val="11"/>
        </w:numPr>
        <w:contextualSpacing/>
        <w:rPr>
          <w:rFonts w:cs="Arial"/>
        </w:rPr>
      </w:pPr>
      <w:r w:rsidRPr="001C2D07">
        <w:rPr>
          <w:rFonts w:cs="Arial"/>
        </w:rPr>
        <w:t>The existing pole at station 103+68, 25’ LT will be removed and replaced with a new pole at station 103+68, 38’ LT</w:t>
      </w:r>
    </w:p>
    <w:p w14:paraId="264839E1" w14:textId="77777777" w:rsidR="00FB35FF" w:rsidRPr="00A7176C" w:rsidRDefault="00FB35FF" w:rsidP="00322502">
      <w:pPr>
        <w:pStyle w:val="ListParagraph"/>
        <w:numPr>
          <w:ilvl w:val="0"/>
          <w:numId w:val="11"/>
        </w:numPr>
        <w:contextualSpacing/>
        <w:rPr>
          <w:rFonts w:cs="Arial"/>
        </w:rPr>
      </w:pPr>
      <w:r w:rsidRPr="001C2D07">
        <w:rPr>
          <w:rFonts w:cs="Arial"/>
        </w:rPr>
        <w:t xml:space="preserve">The existing pole at station 105+55, 31’ LT will be removed and replaced with a new pole at </w:t>
      </w:r>
      <w:r w:rsidRPr="00A7176C">
        <w:rPr>
          <w:rFonts w:cs="Arial"/>
        </w:rPr>
        <w:t>station 105+</w:t>
      </w:r>
      <w:r>
        <w:rPr>
          <w:rFonts w:cs="Arial"/>
        </w:rPr>
        <w:t>43</w:t>
      </w:r>
      <w:r w:rsidRPr="00A7176C">
        <w:rPr>
          <w:rFonts w:cs="Arial"/>
        </w:rPr>
        <w:t>, 38’ LT</w:t>
      </w:r>
    </w:p>
    <w:p w14:paraId="3BE135B8" w14:textId="77777777" w:rsidR="00FB35FF" w:rsidRPr="00A7176C" w:rsidRDefault="00FB35FF" w:rsidP="00322502">
      <w:pPr>
        <w:pStyle w:val="ListParagraph"/>
        <w:numPr>
          <w:ilvl w:val="0"/>
          <w:numId w:val="11"/>
        </w:numPr>
        <w:contextualSpacing/>
        <w:rPr>
          <w:rFonts w:cs="Arial"/>
        </w:rPr>
      </w:pPr>
      <w:r w:rsidRPr="00A7176C">
        <w:rPr>
          <w:rFonts w:cs="Arial"/>
        </w:rPr>
        <w:t>The existing light pole at station 106+31, 33’ RT will be removed and replaced with a new pole at station 105+</w:t>
      </w:r>
      <w:r>
        <w:rPr>
          <w:rFonts w:cs="Arial"/>
        </w:rPr>
        <w:t>94</w:t>
      </w:r>
      <w:r w:rsidRPr="00A7176C">
        <w:rPr>
          <w:rFonts w:cs="Arial"/>
        </w:rPr>
        <w:t>, 57’ RT</w:t>
      </w:r>
    </w:p>
    <w:p w14:paraId="49D6AA89" w14:textId="77777777" w:rsidR="00FB35FF" w:rsidRPr="00A7176C" w:rsidRDefault="00FB35FF" w:rsidP="00322502">
      <w:pPr>
        <w:pStyle w:val="ListParagraph"/>
        <w:numPr>
          <w:ilvl w:val="0"/>
          <w:numId w:val="11"/>
        </w:numPr>
        <w:contextualSpacing/>
        <w:rPr>
          <w:rFonts w:cs="Arial"/>
        </w:rPr>
      </w:pPr>
      <w:r w:rsidRPr="00A7176C">
        <w:rPr>
          <w:rFonts w:cs="Arial"/>
        </w:rPr>
        <w:t>The existing pole at station 107+15, 38’ LT will remain</w:t>
      </w:r>
    </w:p>
    <w:p w14:paraId="4B5929AD" w14:textId="77777777" w:rsidR="00FB35FF" w:rsidRPr="00A7176C" w:rsidRDefault="00FB35FF" w:rsidP="00322502">
      <w:pPr>
        <w:pStyle w:val="ListParagraph"/>
        <w:numPr>
          <w:ilvl w:val="0"/>
          <w:numId w:val="11"/>
        </w:numPr>
        <w:contextualSpacing/>
        <w:rPr>
          <w:rFonts w:cs="Arial"/>
        </w:rPr>
      </w:pPr>
      <w:r w:rsidRPr="00A7176C">
        <w:rPr>
          <w:rFonts w:cs="Arial"/>
        </w:rPr>
        <w:t>The existing pole at station 40+62, 32’ LT will remain</w:t>
      </w:r>
    </w:p>
    <w:p w14:paraId="36A0BEDF" w14:textId="77777777" w:rsidR="00FB35FF" w:rsidRPr="00A7176C" w:rsidRDefault="00FB35FF" w:rsidP="00322502">
      <w:pPr>
        <w:pStyle w:val="ListParagraph"/>
        <w:numPr>
          <w:ilvl w:val="0"/>
          <w:numId w:val="11"/>
        </w:numPr>
        <w:contextualSpacing/>
        <w:rPr>
          <w:rFonts w:cs="Arial"/>
        </w:rPr>
      </w:pPr>
      <w:r w:rsidRPr="00A7176C">
        <w:rPr>
          <w:rFonts w:cs="Arial"/>
        </w:rPr>
        <w:t>The aerial facilities from station 94+02 LT to station 107+15 will be removed along with the old poles and new aerial facilities will be placed on the new poles</w:t>
      </w:r>
    </w:p>
    <w:p w14:paraId="4FC72F80" w14:textId="77777777" w:rsidR="00FB35FF" w:rsidRPr="008D6385" w:rsidRDefault="00FB35FF" w:rsidP="00FB35FF">
      <w:pPr>
        <w:rPr>
          <w:rFonts w:cs="Arial"/>
        </w:rPr>
      </w:pPr>
      <w:r w:rsidRPr="00753B44">
        <w:rPr>
          <w:rFonts w:cs="Arial"/>
        </w:rPr>
        <w:t xml:space="preserve">The WE Energies – Electric </w:t>
      </w:r>
      <w:bookmarkStart w:id="9" w:name="_Hlk36474048"/>
      <w:r w:rsidRPr="00753B44">
        <w:rPr>
          <w:rFonts w:cs="Arial"/>
        </w:rPr>
        <w:t>contact can be reached at (414) 221-2738 or</w:t>
      </w:r>
      <w:bookmarkEnd w:id="9"/>
      <w:r w:rsidRPr="00753B44">
        <w:rPr>
          <w:rFonts w:cs="Arial"/>
        </w:rPr>
        <w:t xml:space="preserve"> </w:t>
      </w:r>
      <w:hyperlink r:id="rId17" w:history="1">
        <w:r w:rsidRPr="00753B44">
          <w:rPr>
            <w:rStyle w:val="Hyperlink"/>
            <w:rFonts w:cs="Arial"/>
          </w:rPr>
          <w:t>We-Utility-relocations@we-energies.com</w:t>
        </w:r>
      </w:hyperlink>
      <w:r>
        <w:rPr>
          <w:rFonts w:cs="Arial"/>
        </w:rPr>
        <w:t>.</w:t>
      </w:r>
    </w:p>
    <w:p w14:paraId="27762E13" w14:textId="77777777" w:rsidR="00FB35FF" w:rsidRPr="00192437" w:rsidRDefault="00FB35FF" w:rsidP="00FB35FF">
      <w:pPr>
        <w:rPr>
          <w:rFonts w:cs="Arial"/>
        </w:rPr>
      </w:pPr>
      <w:r w:rsidRPr="00192437">
        <w:rPr>
          <w:rFonts w:cs="Arial"/>
        </w:rPr>
        <w:t>WE Energies Electric has facilities within the construction limits. It is imperative that the highway contractor contact WE Energies if removing any electrical underground cables, to verify that they have been discontinued and carry no electrical current. The contractor must not assume that unmarked facilities have been discontinued. At no time is it acceptable to push, pull, cut</w:t>
      </w:r>
      <w:r>
        <w:rPr>
          <w:rFonts w:cs="Arial"/>
        </w:rPr>
        <w:t>,</w:t>
      </w:r>
      <w:r w:rsidRPr="00192437">
        <w:rPr>
          <w:rFonts w:cs="Arial"/>
        </w:rPr>
        <w:t xml:space="preserve"> or drill an unmarked facility without explicit consent from WE Energies. </w:t>
      </w:r>
      <w:r>
        <w:rPr>
          <w:rFonts w:cs="Arial"/>
        </w:rPr>
        <w:t>The c</w:t>
      </w:r>
      <w:r w:rsidRPr="00192437">
        <w:rPr>
          <w:rFonts w:cs="Arial"/>
        </w:rPr>
        <w:t>ontractor must call the W</w:t>
      </w:r>
      <w:r>
        <w:rPr>
          <w:rFonts w:cs="Arial"/>
        </w:rPr>
        <w:t>E</w:t>
      </w:r>
      <w:r w:rsidRPr="00192437">
        <w:rPr>
          <w:rFonts w:cs="Arial"/>
        </w:rPr>
        <w:t xml:space="preserve"> Energies 24-hour Dispatch lines to arrange for this verification. </w:t>
      </w:r>
      <w:r>
        <w:rPr>
          <w:rFonts w:cs="Arial"/>
        </w:rPr>
        <w:t xml:space="preserve">The </w:t>
      </w:r>
      <w:r w:rsidRPr="00192437">
        <w:rPr>
          <w:rFonts w:cs="Arial"/>
        </w:rPr>
        <w:t xml:space="preserve">WE Energies Electric Dispatch number is </w:t>
      </w:r>
      <w:r>
        <w:rPr>
          <w:rFonts w:cs="Arial"/>
        </w:rPr>
        <w:t>1-</w:t>
      </w:r>
      <w:r w:rsidRPr="00192437">
        <w:rPr>
          <w:rFonts w:cs="Arial"/>
        </w:rPr>
        <w:t>800-662-4797.</w:t>
      </w:r>
    </w:p>
    <w:p w14:paraId="7BD249F1" w14:textId="77777777" w:rsidR="00FB35FF" w:rsidRPr="00192437" w:rsidRDefault="00FB35FF" w:rsidP="00FB35FF">
      <w:pPr>
        <w:rPr>
          <w:rFonts w:cs="Arial"/>
        </w:rPr>
      </w:pPr>
    </w:p>
    <w:p w14:paraId="4D6BA7D9" w14:textId="77777777" w:rsidR="00FB35FF" w:rsidRPr="008D6385" w:rsidRDefault="00FB35FF" w:rsidP="00FB35FF">
      <w:pPr>
        <w:rPr>
          <w:rFonts w:cs="Arial"/>
        </w:rPr>
      </w:pPr>
      <w:r w:rsidRPr="008D6385">
        <w:rPr>
          <w:rFonts w:cs="Arial"/>
          <w:b/>
          <w:bCs/>
          <w:u w:val="single"/>
        </w:rPr>
        <w:t>WE Energies – Gas</w:t>
      </w:r>
      <w:r w:rsidRPr="008D6385">
        <w:rPr>
          <w:rFonts w:cs="Arial"/>
        </w:rPr>
        <w:t xml:space="preserve"> has underground facilities within the construction limits. The existing facilities are located as follows:</w:t>
      </w:r>
    </w:p>
    <w:p w14:paraId="36130F11" w14:textId="77777777" w:rsidR="00FB35FF" w:rsidRPr="001D731A" w:rsidRDefault="00FB35FF" w:rsidP="00322502">
      <w:pPr>
        <w:pStyle w:val="ListParagraph"/>
        <w:numPr>
          <w:ilvl w:val="0"/>
          <w:numId w:val="7"/>
        </w:numPr>
        <w:contextualSpacing/>
        <w:rPr>
          <w:rFonts w:cs="Arial"/>
        </w:rPr>
      </w:pPr>
      <w:r w:rsidRPr="001D731A">
        <w:rPr>
          <w:rFonts w:cs="Arial"/>
        </w:rPr>
        <w:t>Underground along the east side of STH 32 for the entire project length, with a crossing of 104</w:t>
      </w:r>
      <w:r w:rsidRPr="001D731A">
        <w:rPr>
          <w:rFonts w:cs="Arial"/>
          <w:vertAlign w:val="superscript"/>
        </w:rPr>
        <w:t>th</w:t>
      </w:r>
      <w:r w:rsidRPr="001D731A">
        <w:rPr>
          <w:rFonts w:cs="Arial"/>
        </w:rPr>
        <w:t xml:space="preserve"> Street at approximately station 40+35</w:t>
      </w:r>
    </w:p>
    <w:p w14:paraId="1435D3D9" w14:textId="77777777" w:rsidR="00FB35FF" w:rsidRPr="001D731A" w:rsidRDefault="00FB35FF" w:rsidP="00322502">
      <w:pPr>
        <w:pStyle w:val="ListParagraph"/>
        <w:numPr>
          <w:ilvl w:val="0"/>
          <w:numId w:val="7"/>
        </w:numPr>
        <w:contextualSpacing/>
        <w:rPr>
          <w:rFonts w:cs="Arial"/>
        </w:rPr>
      </w:pPr>
      <w:r w:rsidRPr="001D731A">
        <w:rPr>
          <w:rFonts w:cs="Arial"/>
        </w:rPr>
        <w:t>Underground along the south side of STH 165 from the west project limit to approximately station 39+20; an underground crossing of STH 165 at station 39+20; underground along the north side of STH 165 to STH 32; an underground crossing of STH 32 at approximately station 106+80; underground along the north side of 104</w:t>
      </w:r>
      <w:r w:rsidRPr="001D731A">
        <w:rPr>
          <w:rFonts w:cs="Arial"/>
          <w:vertAlign w:val="superscript"/>
        </w:rPr>
        <w:t>th</w:t>
      </w:r>
      <w:r w:rsidRPr="001D731A">
        <w:rPr>
          <w:rFonts w:cs="Arial"/>
        </w:rPr>
        <w:t xml:space="preserve"> Street to the east project limit</w:t>
      </w:r>
    </w:p>
    <w:p w14:paraId="700CE90C" w14:textId="77777777" w:rsidR="00FB35FF" w:rsidRPr="008D6385" w:rsidRDefault="00FB35FF" w:rsidP="00FB35FF">
      <w:pPr>
        <w:pStyle w:val="ListParagraph"/>
        <w:rPr>
          <w:rFonts w:cs="Arial"/>
        </w:rPr>
      </w:pPr>
    </w:p>
    <w:p w14:paraId="3A555A8F" w14:textId="77777777" w:rsidR="00FB35FF" w:rsidRPr="008D6385" w:rsidRDefault="00FB35FF" w:rsidP="00FB35FF">
      <w:pPr>
        <w:rPr>
          <w:rFonts w:cs="Arial"/>
        </w:rPr>
      </w:pPr>
      <w:r w:rsidRPr="00C9363D">
        <w:rPr>
          <w:rFonts w:cs="Arial"/>
        </w:rPr>
        <w:t>Proposed facility adjustments/relocations to resolve conflicts are as follows, and will be completed prior to construction:</w:t>
      </w:r>
    </w:p>
    <w:p w14:paraId="777FFAAF" w14:textId="77777777" w:rsidR="00FB35FF" w:rsidRDefault="00FB35FF" w:rsidP="00322502">
      <w:pPr>
        <w:pStyle w:val="ListParagraph"/>
        <w:numPr>
          <w:ilvl w:val="0"/>
          <w:numId w:val="12"/>
        </w:numPr>
        <w:contextualSpacing/>
        <w:rPr>
          <w:rFonts w:cs="Arial"/>
        </w:rPr>
      </w:pPr>
      <w:r>
        <w:rPr>
          <w:rFonts w:cs="Arial"/>
        </w:rPr>
        <w:t>Existing services laterals that serve properties on the west side of STH 32 will be removed and replaced at approximately stations 95+15, 96+65, 98+20 and 98+95</w:t>
      </w:r>
    </w:p>
    <w:p w14:paraId="03C10A82" w14:textId="77777777" w:rsidR="00FB35FF" w:rsidRDefault="00FB35FF" w:rsidP="00322502">
      <w:pPr>
        <w:pStyle w:val="ListParagraph"/>
        <w:numPr>
          <w:ilvl w:val="0"/>
          <w:numId w:val="12"/>
        </w:numPr>
        <w:contextualSpacing/>
        <w:rPr>
          <w:rFonts w:cs="Arial"/>
        </w:rPr>
      </w:pPr>
      <w:r>
        <w:rPr>
          <w:rFonts w:cs="Arial"/>
        </w:rPr>
        <w:t>Existing gas main to be abandoned in place includes: from approximately station 39+00 LT to 39+20 LT; a crossing of STH 165 at approximately station 39+20; from approximately station 39+20 LT to 40+40 LT; from approximately station 105+00 RT to 107+50 RT; from approximately station 40+40 LT to 44+50 LT</w:t>
      </w:r>
    </w:p>
    <w:p w14:paraId="1FBCC551" w14:textId="77777777" w:rsidR="00FB35FF" w:rsidRDefault="00FB35FF" w:rsidP="00322502">
      <w:pPr>
        <w:pStyle w:val="ListParagraph"/>
        <w:numPr>
          <w:ilvl w:val="0"/>
          <w:numId w:val="12"/>
        </w:numPr>
        <w:contextualSpacing/>
        <w:rPr>
          <w:rFonts w:cs="Arial"/>
        </w:rPr>
      </w:pPr>
      <w:r>
        <w:rPr>
          <w:rFonts w:cs="Arial"/>
        </w:rPr>
        <w:t>Place new gas main along STH 165/104</w:t>
      </w:r>
      <w:r w:rsidRPr="00646FD2">
        <w:rPr>
          <w:rFonts w:cs="Arial"/>
          <w:vertAlign w:val="superscript"/>
        </w:rPr>
        <w:t>th</w:t>
      </w:r>
      <w:r>
        <w:rPr>
          <w:rFonts w:cs="Arial"/>
        </w:rPr>
        <w:t xml:space="preserve"> Street from approximately station 38+75 RT to 40+50 RT, including a crossing of STH 32 at approximately station 105+65</w:t>
      </w:r>
    </w:p>
    <w:p w14:paraId="27EA6EB9" w14:textId="77777777" w:rsidR="00FB35FF" w:rsidRDefault="00FB35FF" w:rsidP="00322502">
      <w:pPr>
        <w:pStyle w:val="ListParagraph"/>
        <w:numPr>
          <w:ilvl w:val="0"/>
          <w:numId w:val="12"/>
        </w:numPr>
        <w:contextualSpacing/>
        <w:rPr>
          <w:rFonts w:cs="Arial"/>
        </w:rPr>
      </w:pPr>
      <w:r>
        <w:rPr>
          <w:rFonts w:cs="Arial"/>
        </w:rPr>
        <w:t>Place new gas main along STH 32 from approximately station 105+00 RT to 107+50 RT, including a crossing of 104</w:t>
      </w:r>
      <w:r w:rsidRPr="00646FD2">
        <w:rPr>
          <w:rFonts w:cs="Arial"/>
          <w:vertAlign w:val="superscript"/>
        </w:rPr>
        <w:t>th</w:t>
      </w:r>
      <w:r>
        <w:rPr>
          <w:rFonts w:cs="Arial"/>
        </w:rPr>
        <w:t xml:space="preserve"> Street at approximately station 40+75</w:t>
      </w:r>
    </w:p>
    <w:p w14:paraId="67A66ED2" w14:textId="77777777" w:rsidR="00FB35FF" w:rsidRPr="004B03DA" w:rsidRDefault="00FB35FF" w:rsidP="00322502">
      <w:pPr>
        <w:pStyle w:val="ListParagraph"/>
        <w:numPr>
          <w:ilvl w:val="0"/>
          <w:numId w:val="12"/>
        </w:numPr>
        <w:contextualSpacing/>
        <w:rPr>
          <w:rFonts w:cs="Arial"/>
        </w:rPr>
      </w:pPr>
      <w:r w:rsidRPr="004B03DA">
        <w:rPr>
          <w:rFonts w:cs="Arial"/>
        </w:rPr>
        <w:t>Place new gas main along the south side of 104</w:t>
      </w:r>
      <w:r w:rsidRPr="004B03DA">
        <w:rPr>
          <w:rFonts w:cs="Arial"/>
          <w:vertAlign w:val="superscript"/>
        </w:rPr>
        <w:t>th</w:t>
      </w:r>
      <w:r w:rsidRPr="004B03DA">
        <w:rPr>
          <w:rFonts w:cs="Arial"/>
        </w:rPr>
        <w:t xml:space="preserve"> Street from approximately station 40+75 to 42+90, an underground crossing to the north side of 104</w:t>
      </w:r>
      <w:r w:rsidRPr="004B03DA">
        <w:rPr>
          <w:rFonts w:cs="Arial"/>
          <w:vertAlign w:val="superscript"/>
        </w:rPr>
        <w:t>th</w:t>
      </w:r>
      <w:r w:rsidRPr="004B03DA">
        <w:rPr>
          <w:rFonts w:cs="Arial"/>
        </w:rPr>
        <w:t xml:space="preserve"> Street at station 42+90, and along the north side of 104</w:t>
      </w:r>
      <w:r w:rsidRPr="004B03DA">
        <w:rPr>
          <w:rFonts w:cs="Arial"/>
          <w:vertAlign w:val="superscript"/>
        </w:rPr>
        <w:t>th</w:t>
      </w:r>
      <w:r w:rsidRPr="004B03DA">
        <w:rPr>
          <w:rFonts w:cs="Arial"/>
        </w:rPr>
        <w:t xml:space="preserve"> Street from approximately station 42+90 to 44+50.</w:t>
      </w:r>
    </w:p>
    <w:p w14:paraId="76F6504B" w14:textId="77777777" w:rsidR="00FB35FF" w:rsidRDefault="00FB35FF" w:rsidP="00FB35FF">
      <w:pPr>
        <w:rPr>
          <w:rFonts w:cs="Arial"/>
        </w:rPr>
      </w:pPr>
      <w:r w:rsidRPr="00753B44">
        <w:rPr>
          <w:rFonts w:cs="Arial"/>
        </w:rPr>
        <w:lastRenderedPageBreak/>
        <w:t xml:space="preserve">The WE Energies – Gas contact can be reached at (414) 221-2738 or </w:t>
      </w:r>
      <w:hyperlink r:id="rId18" w:history="1">
        <w:r w:rsidRPr="00753B44">
          <w:rPr>
            <w:rStyle w:val="Hyperlink"/>
            <w:rFonts w:cs="Arial"/>
          </w:rPr>
          <w:t>We-Utility-relocations@we-energies.com</w:t>
        </w:r>
      </w:hyperlink>
      <w:r w:rsidRPr="00753B44">
        <w:rPr>
          <w:rFonts w:cs="Arial"/>
        </w:rPr>
        <w:t>.</w:t>
      </w:r>
    </w:p>
    <w:p w14:paraId="6952F4A8" w14:textId="62733D90" w:rsidR="00FB35FF" w:rsidRPr="00F75875" w:rsidRDefault="00FB35FF" w:rsidP="00FB35FF">
      <w:r w:rsidRPr="00192437">
        <w:rPr>
          <w:rFonts w:eastAsia="Times New Roman" w:cs="Arial"/>
        </w:rPr>
        <w:t xml:space="preserve">WE Energies Gas has facilities within the construction limits. It is imperative that the highway contractor contact WE Energies if removing any gas facilities, to verify that they have been discontinued and carry no natural gas. The contractor must not assume that unmarked facilities have been discontinued. At no time is it acceptable to push, pull, cut, or drill an unmarked facility without explicit consent from WE Energies. The contractor must call the WE Energies 24-hour Dispatch lines to arrange for this verification. </w:t>
      </w:r>
      <w:r w:rsidRPr="00F75875">
        <w:rPr>
          <w:rFonts w:eastAsia="Times New Roman" w:cs="Arial"/>
        </w:rPr>
        <w:t>The WE Energies Gas Dispatch number is 1-800-261-5325.</w:t>
      </w:r>
    </w:p>
    <w:p w14:paraId="5C56DB53" w14:textId="77777777" w:rsidR="00FB35FF" w:rsidRPr="00F75875" w:rsidRDefault="00FB35FF" w:rsidP="00FB35FF">
      <w:pPr>
        <w:pStyle w:val="1Heading1"/>
        <w:numPr>
          <w:ilvl w:val="0"/>
          <w:numId w:val="1"/>
        </w:numPr>
        <w:ind w:left="0" w:hanging="720"/>
      </w:pPr>
      <w:bookmarkStart w:id="10" w:name="_Toc379955287"/>
      <w:bookmarkStart w:id="11" w:name="_Toc62816957"/>
      <w:r w:rsidRPr="00F75875">
        <w:t>Archaeological Site</w:t>
      </w:r>
      <w:bookmarkEnd w:id="10"/>
      <w:r w:rsidRPr="00F75875">
        <w:t>.</w:t>
      </w:r>
      <w:bookmarkEnd w:id="11"/>
    </w:p>
    <w:p w14:paraId="0B28DE51" w14:textId="18A365F9" w:rsidR="00FB35FF" w:rsidRPr="00F75875" w:rsidRDefault="00F75875" w:rsidP="001553D6">
      <w:pPr>
        <w:pStyle w:val="spParagraph"/>
      </w:pPr>
      <w:r w:rsidRPr="00F75875">
        <w:t>47KN-0040 (</w:t>
      </w:r>
      <w:proofErr w:type="spellStart"/>
      <w:r w:rsidRPr="00F75875">
        <w:t>Chesrow</w:t>
      </w:r>
      <w:proofErr w:type="spellEnd"/>
      <w:r w:rsidRPr="00F75875">
        <w:t>)</w:t>
      </w:r>
      <w:r w:rsidR="00FB35FF" w:rsidRPr="00F75875">
        <w:t xml:space="preserve"> site is located approximately </w:t>
      </w:r>
      <w:r w:rsidR="009E7E69">
        <w:t>i</w:t>
      </w:r>
      <w:r w:rsidRPr="00F75875">
        <w:t>n the northwest quadrant of the intersection</w:t>
      </w:r>
      <w:r w:rsidR="00FB35FF" w:rsidRPr="00F75875">
        <w:t>.</w:t>
      </w:r>
    </w:p>
    <w:p w14:paraId="39E570C4" w14:textId="7CD71982" w:rsidR="00FB35FF" w:rsidRPr="00F75875" w:rsidRDefault="00FB35FF" w:rsidP="001553D6">
      <w:pPr>
        <w:pStyle w:val="spParagraph"/>
      </w:pPr>
      <w:r w:rsidRPr="00F75875">
        <w:t xml:space="preserve">Notify the Bureau of Technical Services – Environmental Process and Document Section (BTS-EPDS) at (608) 266-0099 at least two weeks before commencement of </w:t>
      </w:r>
      <w:sdt>
        <w:sdtPr>
          <w:id w:val="1798188582"/>
          <w:placeholder>
            <w:docPart w:val="BA489CAB0D38404D8A6FAF0B9A32191C"/>
          </w:placeholder>
          <w:dropDownList>
            <w:listItem w:value="Choose an item."/>
            <w:listItem w:displayText="any ground disturbing activities beyond the existing base of ditch" w:value="any ground disturbing activities beyond the existing base of ditch"/>
            <w:listItem w:displayText="any ground disturbing activities beyond the existing backslope intercept" w:value="any ground disturbing activities beyond the existing backslope intercept"/>
            <w:listItem w:displayText="any ground disturbing activities beyond the existing slope intercept" w:value="any ground disturbing activities beyond the existing slope intercept"/>
            <w:listItem w:displayText="any ground disturbing activities beyond the existing right-of-way limits" w:value="any ground disturbing activities beyond the existing right-of-way limits"/>
            <w:listItem w:displayText="any ground disturbing activities" w:value="any ground disturbing activities"/>
          </w:dropDownList>
        </w:sdtPr>
        <w:sdtEndPr/>
        <w:sdtContent>
          <w:r w:rsidR="00F75875" w:rsidRPr="00F75875">
            <w:t>any ground disturbing activities beyond the existing right-of-way limits</w:t>
          </w:r>
        </w:sdtContent>
      </w:sdt>
      <w:r w:rsidRPr="00F75875">
        <w:t xml:space="preserve">. BTS-EPDS will determine if a qualified archaeologist will need to be on site during construction of this area. </w:t>
      </w:r>
    </w:p>
    <w:p w14:paraId="3223D08B" w14:textId="77777777" w:rsidR="00FB35FF" w:rsidRDefault="00FB35FF" w:rsidP="001553D6">
      <w:pPr>
        <w:pStyle w:val="spParagraph"/>
      </w:pPr>
      <w:r w:rsidRPr="00F75875">
        <w:t>Do not use the</w:t>
      </w:r>
      <w:r w:rsidRPr="00370E8E">
        <w:t xml:space="preserve"> site for borrow or waste disposal. Do not use the site area not currently capped by asphalt/concrete for the staging of personnel, equipment and/or supplies.</w:t>
      </w:r>
    </w:p>
    <w:p w14:paraId="230426F6" w14:textId="77777777" w:rsidR="00FB35FF" w:rsidRDefault="00FB35FF" w:rsidP="001553D6">
      <w:pPr>
        <w:pStyle w:val="spVersion"/>
      </w:pPr>
      <w:r>
        <w:t xml:space="preserve">stp-107-220 </w:t>
      </w:r>
      <w:r w:rsidRPr="007C4A24">
        <w:t>(201806</w:t>
      </w:r>
      <w:r>
        <w:t>28</w:t>
      </w:r>
      <w:r w:rsidRPr="007C4A24">
        <w:t>)</w:t>
      </w:r>
    </w:p>
    <w:p w14:paraId="38C463CC" w14:textId="77777777" w:rsidR="00AA785C" w:rsidRPr="00B07E27" w:rsidRDefault="00AA785C" w:rsidP="00AA785C">
      <w:pPr>
        <w:pStyle w:val="1Heading1"/>
        <w:numPr>
          <w:ilvl w:val="0"/>
          <w:numId w:val="1"/>
        </w:numPr>
        <w:spacing w:line="259" w:lineRule="auto"/>
        <w:ind w:left="0" w:hanging="720"/>
      </w:pPr>
      <w:bookmarkStart w:id="12" w:name="_Toc26254267"/>
      <w:bookmarkStart w:id="13" w:name="_Toc50041310"/>
      <w:bookmarkStart w:id="14" w:name="_Toc56674917"/>
      <w:bookmarkStart w:id="15" w:name="_Toc62816958"/>
      <w:r w:rsidRPr="00B07E27">
        <w:t>Erosion Control</w:t>
      </w:r>
      <w:bookmarkEnd w:id="12"/>
      <w:bookmarkEnd w:id="13"/>
      <w:bookmarkEnd w:id="14"/>
      <w:bookmarkEnd w:id="15"/>
    </w:p>
    <w:p w14:paraId="61356BCA" w14:textId="77777777" w:rsidR="00AA785C" w:rsidRPr="00B07E27" w:rsidRDefault="00AA785C" w:rsidP="00AA785C">
      <w:pPr>
        <w:pStyle w:val="spUndefined"/>
      </w:pPr>
      <w:r w:rsidRPr="00B07E27">
        <w:rPr>
          <w:i/>
        </w:rPr>
        <w:t>Add the following to standard spec 107.20 as paragraphs nine through fifteen:</w:t>
      </w:r>
    </w:p>
    <w:p w14:paraId="597506B0" w14:textId="77777777" w:rsidR="00AA785C" w:rsidRPr="00AC4186" w:rsidRDefault="00AA785C" w:rsidP="00AA785C">
      <w:pPr>
        <w:pStyle w:val="ssParagraph"/>
        <w:ind w:hanging="270"/>
      </w:pPr>
      <w:bookmarkStart w:id="16" w:name="_Hlk502748511"/>
      <w:r w:rsidRPr="00B07E27">
        <w:rPr>
          <w:rStyle w:val="ssParagraphNumber"/>
        </w:rPr>
        <w:t>(9)</w:t>
      </w:r>
      <w:r w:rsidRPr="00B07E27">
        <w:rPr>
          <w:rStyle w:val="ssParagraphNumber"/>
        </w:rPr>
        <w:tab/>
      </w:r>
      <w:r w:rsidRPr="00B07E27">
        <w:rPr>
          <w:rStyle w:val="ssParagraphNumber"/>
        </w:rPr>
        <w:tab/>
      </w:r>
      <w:bookmarkEnd w:id="16"/>
      <w:r w:rsidRPr="00B07E27">
        <w:t xml:space="preserve">Erosion control best management practices (BMP's) in the plans are at suggested locations. The actual locations shall be determined by the contractor's ECIP and by the engineer. Include each dewatering (mechanical pumping) operation in the ECIP submittal. The ECIP shall supplement information the plans show and not reproduce it. The ECIP shall identify how to implement the project's erosion control plan. ECIP shall demonstrate </w:t>
      </w:r>
      <w:r w:rsidRPr="00B07E27">
        <w:rPr>
          <w:spacing w:val="-3"/>
        </w:rPr>
        <w:t xml:space="preserve">timely and diligently staged operations, continuing all construction operations methodically from the initial removals and topsoil stripping operations through the subsequent grading, paving, and re-application of topsoil to </w:t>
      </w:r>
      <w:r w:rsidRPr="00AC4186">
        <w:rPr>
          <w:spacing w:val="-3"/>
        </w:rPr>
        <w:t>minimize the exposure to possible erosion.</w:t>
      </w:r>
    </w:p>
    <w:p w14:paraId="798E73C3" w14:textId="3520AD40" w:rsidR="00AA785C" w:rsidRPr="00AC4186" w:rsidRDefault="00AA785C" w:rsidP="00AA785C">
      <w:pPr>
        <w:pStyle w:val="ssParagraph"/>
      </w:pPr>
      <w:r w:rsidRPr="00AC4186">
        <w:rPr>
          <w:rStyle w:val="ssParagraphNumber"/>
        </w:rPr>
        <w:t>(10)</w:t>
      </w:r>
      <w:r w:rsidRPr="00AC4186">
        <w:rPr>
          <w:rStyle w:val="ssParagraphNumber"/>
        </w:rPr>
        <w:tab/>
      </w:r>
      <w:r w:rsidRPr="00AC4186">
        <w:rPr>
          <w:rStyle w:val="ssParagraphNumber"/>
        </w:rPr>
        <w:tab/>
      </w:r>
      <w:r w:rsidRPr="00AC4186">
        <w:rPr>
          <w:spacing w:val="-3"/>
        </w:rPr>
        <w:t xml:space="preserve">Provide the ECIP 14 days before the pre-construction conference. Provide 1 copy of the ECIP to the </w:t>
      </w:r>
      <w:r w:rsidRPr="00AC4186">
        <w:t xml:space="preserve">department and 1 copy of the ECIP to the WDNR Liaison </w:t>
      </w:r>
      <w:r w:rsidR="00AC4186" w:rsidRPr="00AC4186">
        <w:t>Benton</w:t>
      </w:r>
      <w:r w:rsidRPr="00AC4186">
        <w:t xml:space="preserve"> </w:t>
      </w:r>
      <w:r w:rsidR="00AC4186" w:rsidRPr="00AC4186">
        <w:t>Stelzel</w:t>
      </w:r>
      <w:r w:rsidRPr="00AC4186">
        <w:t xml:space="preserve"> </w:t>
      </w:r>
      <w:r w:rsidR="00AC4186" w:rsidRPr="00AC4186">
        <w:t>(</w:t>
      </w:r>
      <w:r w:rsidRPr="00AC4186">
        <w:t>262</w:t>
      </w:r>
      <w:r w:rsidR="00AC4186" w:rsidRPr="00AC4186">
        <w:t>) 623</w:t>
      </w:r>
      <w:r w:rsidRPr="00AC4186">
        <w:t>-</w:t>
      </w:r>
      <w:r w:rsidR="00AC4186" w:rsidRPr="00AC4186">
        <w:t>0194</w:t>
      </w:r>
      <w:r w:rsidRPr="00AC4186">
        <w:t xml:space="preserve"> or </w:t>
      </w:r>
      <w:hyperlink r:id="rId19" w:history="1">
        <w:r w:rsidR="00AC4186" w:rsidRPr="00AC4186">
          <w:rPr>
            <w:rStyle w:val="Hyperlink"/>
          </w:rPr>
          <w:t>Benton.Stelzel@wisconsin.gov</w:t>
        </w:r>
      </w:hyperlink>
      <w:r w:rsidRPr="00AC4186">
        <w:t>).  Do not implement the ECIP until department approval, and perform all work</w:t>
      </w:r>
      <w:r w:rsidRPr="00AC4186">
        <w:rPr>
          <w:spacing w:val="-3"/>
        </w:rPr>
        <w:t xml:space="preserve"> conforming to the approved ECIP.</w:t>
      </w:r>
    </w:p>
    <w:p w14:paraId="68FBFA45" w14:textId="77777777" w:rsidR="00AA785C" w:rsidRPr="00B07E27" w:rsidRDefault="00AA785C" w:rsidP="00AA785C">
      <w:pPr>
        <w:pStyle w:val="ssParagraph"/>
      </w:pPr>
      <w:r w:rsidRPr="00AC4186">
        <w:rPr>
          <w:rStyle w:val="ssParagraphNumber"/>
        </w:rPr>
        <w:t>(11)</w:t>
      </w:r>
      <w:r w:rsidRPr="00AC4186">
        <w:rPr>
          <w:rStyle w:val="ssParagraphNumber"/>
        </w:rPr>
        <w:tab/>
      </w:r>
      <w:r w:rsidRPr="00AC4186">
        <w:rPr>
          <w:rStyle w:val="ssParagraphNumber"/>
        </w:rPr>
        <w:tab/>
      </w:r>
      <w:r w:rsidRPr="00AC4186">
        <w:t>Maintain Erosion Control BMP's until permanent vegetation is established or until the engineer determines that the BMP is no longer required.</w:t>
      </w:r>
    </w:p>
    <w:p w14:paraId="25BD21C7" w14:textId="77777777" w:rsidR="00AA785C" w:rsidRPr="00B07E27" w:rsidRDefault="00AA785C" w:rsidP="00AA785C">
      <w:pPr>
        <w:pStyle w:val="ssParagraph"/>
      </w:pPr>
      <w:r w:rsidRPr="00B07E27">
        <w:rPr>
          <w:rStyle w:val="ssParagraphNumber"/>
        </w:rPr>
        <w:t>(12)</w:t>
      </w:r>
      <w:r w:rsidRPr="00B07E27">
        <w:rPr>
          <w:rStyle w:val="ssParagraphNumber"/>
        </w:rPr>
        <w:tab/>
      </w:r>
      <w:r w:rsidRPr="00B07E27">
        <w:rPr>
          <w:rStyle w:val="ssParagraphNumber"/>
        </w:rPr>
        <w:tab/>
      </w:r>
      <w:r w:rsidRPr="00B07E27">
        <w:t>Stockpile excess materials or spoils on upland areas away from wetlands, floodplains, and waterways. Install perimeter silt fence protection around stockpiles within a timeframe acceptable to the engineer. If stockpiled materials will be left for more than 14 days, install temporary seed and mulch or other temporary erosion control measures the engineer orders.</w:t>
      </w:r>
    </w:p>
    <w:p w14:paraId="63C59AAB" w14:textId="77777777" w:rsidR="00AA785C" w:rsidRPr="00B07E27" w:rsidRDefault="00AA785C" w:rsidP="00AA785C">
      <w:pPr>
        <w:pStyle w:val="ssParagraph"/>
      </w:pPr>
      <w:r w:rsidRPr="00B07E27">
        <w:rPr>
          <w:rStyle w:val="ssParagraphNumber"/>
        </w:rPr>
        <w:t>(13)</w:t>
      </w:r>
      <w:r w:rsidRPr="00B07E27">
        <w:rPr>
          <w:rStyle w:val="ssParagraphNumber"/>
        </w:rPr>
        <w:tab/>
      </w:r>
      <w:r w:rsidRPr="00B07E27">
        <w:rPr>
          <w:rStyle w:val="ssParagraphNumber"/>
        </w:rPr>
        <w:tab/>
      </w:r>
      <w:r w:rsidRPr="00B07E27">
        <w:rPr>
          <w:spacing w:val="-3"/>
        </w:rPr>
        <w:t xml:space="preserve">Re-apply </w:t>
      </w:r>
      <w:r w:rsidRPr="00B07E27">
        <w:t>topsoil on graded areas, as designated by the engineer, within a timeframe acceptable to the engineer after grading is completed within those areas. Seed, fertilize, and mulch/erosion mat top-soiled areas, as designated by the engineer, within 5 days after placement of topsoil. If graded areas are left not completed and exposed for more than 14 days, seed those areas with temporary seed and mulch.</w:t>
      </w:r>
    </w:p>
    <w:p w14:paraId="2ECB87FC" w14:textId="77777777" w:rsidR="00AA785C" w:rsidRPr="00B07E27" w:rsidRDefault="00AA785C" w:rsidP="00AA785C">
      <w:pPr>
        <w:pStyle w:val="ssParagraph"/>
      </w:pPr>
      <w:r w:rsidRPr="00B07E27">
        <w:rPr>
          <w:rStyle w:val="ssParagraphNumber"/>
        </w:rPr>
        <w:t>(14)</w:t>
      </w:r>
      <w:r w:rsidRPr="00B07E27">
        <w:rPr>
          <w:rStyle w:val="ssParagraphNumber"/>
        </w:rPr>
        <w:tab/>
      </w:r>
      <w:r w:rsidRPr="00B07E27">
        <w:rPr>
          <w:rStyle w:val="ssParagraphNumber"/>
        </w:rPr>
        <w:tab/>
      </w:r>
      <w:r w:rsidRPr="00B07E27">
        <w:t xml:space="preserve">Do not allow excavation for; structures, utilities, grading, maintaining drainage that requires dewatering(mechanical pumping) of water containing sediments (sand, silt, and clay particles) to leave the work site or discharge to a storm water conveyance system without sediment removal treatment. Before each dewatering operation, submit to the department a separate ECIP amendment describing in words and pictorial format an appropriate BMP for sediment removal, conforming to </w:t>
      </w:r>
      <w:proofErr w:type="spellStart"/>
      <w:r w:rsidRPr="00B07E27">
        <w:t>WisDNR</w:t>
      </w:r>
      <w:proofErr w:type="spellEnd"/>
      <w:r w:rsidRPr="00B07E27">
        <w:t xml:space="preserve"> Storm Water Construction Technical Standard, Code 1061, Dewatering. Include reasoning, location, and schedule duration proposed for each operation. Per Code 1061, include all selection criteria: site assessment, dewatering practice selection, calculations, plans, specifications, operations, maintenance, and location of proposed treated water discharge. Provide a stabilized discharge area. If directing discharge towards or into an inlet structure, provide additional inlet protection for back-up protection.</w:t>
      </w:r>
    </w:p>
    <w:p w14:paraId="512C9DAC" w14:textId="77777777" w:rsidR="00AA785C" w:rsidRPr="00B07E27" w:rsidRDefault="00AA785C" w:rsidP="00AA785C">
      <w:pPr>
        <w:pStyle w:val="ssParagraph"/>
      </w:pPr>
      <w:r w:rsidRPr="00B07E27">
        <w:rPr>
          <w:rStyle w:val="ssParagraphNumber"/>
        </w:rPr>
        <w:t>(15)</w:t>
      </w:r>
      <w:r w:rsidRPr="00B07E27">
        <w:rPr>
          <w:rStyle w:val="ssParagraphNumber"/>
        </w:rPr>
        <w:tab/>
      </w:r>
      <w:r w:rsidRPr="00B07E27">
        <w:rPr>
          <w:rStyle w:val="ssParagraphNumber"/>
        </w:rPr>
        <w:tab/>
      </w:r>
      <w:r w:rsidRPr="00B07E27">
        <w:t xml:space="preserve">Dewatering is </w:t>
      </w:r>
      <w:sdt>
        <w:sdtPr>
          <w:id w:val="1473796829"/>
          <w:placeholder>
            <w:docPart w:val="3CE973FDA8084945AF4CFCF9D5E259D9"/>
          </w:placeholder>
          <w:dropDownList>
            <w:listItem w:displayText="incidental" w:value="incidental"/>
            <w:listItem w:displayText="paid separately" w:value="paid separately"/>
          </w:dropDownList>
        </w:sdtPr>
        <w:sdtEndPr/>
        <w:sdtContent>
          <w:r w:rsidRPr="00B07E27">
            <w:t>incidental</w:t>
          </w:r>
        </w:sdtContent>
      </w:sdt>
      <w:r w:rsidRPr="00B07E27">
        <w:t>.</w:t>
      </w:r>
    </w:p>
    <w:p w14:paraId="37A9A222" w14:textId="77777777" w:rsidR="00AA785C" w:rsidRPr="00B07E27" w:rsidRDefault="00AA785C" w:rsidP="00AA785C">
      <w:pPr>
        <w:pStyle w:val="spVersion"/>
        <w:spacing w:before="120" w:after="120"/>
      </w:pPr>
      <w:r w:rsidRPr="00B07E27">
        <w:t xml:space="preserve">sef-107-010 (20180104) </w:t>
      </w:r>
    </w:p>
    <w:p w14:paraId="01BDB33E" w14:textId="77777777" w:rsidR="00AA785C" w:rsidRPr="00DB3298" w:rsidRDefault="00AA785C" w:rsidP="00AA785C">
      <w:pPr>
        <w:pStyle w:val="spParagraph"/>
        <w:rPr>
          <w:rFonts w:cs="Arial"/>
          <w:szCs w:val="20"/>
        </w:rPr>
      </w:pPr>
      <w:r w:rsidRPr="00B07E27">
        <w:lastRenderedPageBreak/>
        <w:t xml:space="preserve">Maintain drainage at and through worksite during construction conforming to standard specs 107.22, 204, 205 and 520. </w:t>
      </w:r>
      <w:r w:rsidRPr="00B07E27">
        <w:rPr>
          <w:rFonts w:cs="Arial"/>
          <w:szCs w:val="20"/>
        </w:rPr>
        <w:t xml:space="preserve">Use existing storm sewers, existing culvert pipes, existing drainage channels, temporary culvert pipes, or temporary drainage channels to maintain existing surface and pipe drainage. Pumps </w:t>
      </w:r>
      <w:r w:rsidRPr="00DB3298">
        <w:rPr>
          <w:rFonts w:cs="Arial"/>
          <w:szCs w:val="20"/>
        </w:rPr>
        <w:t>may be required to drain the surface, pipe, and structure discharges during construction. Costs for furnishing, operating, and maintaining the pumps is considered incidental to the project.</w:t>
      </w:r>
    </w:p>
    <w:p w14:paraId="65921089" w14:textId="50215C41" w:rsidR="00AA785C" w:rsidRDefault="00AA785C" w:rsidP="00AA785C">
      <w:pPr>
        <w:pStyle w:val="spParagraph"/>
        <w:rPr>
          <w:rFonts w:cs="Arial"/>
          <w:szCs w:val="20"/>
        </w:rPr>
      </w:pPr>
      <w:r w:rsidRPr="00DB3298">
        <w:rPr>
          <w:rFonts w:cs="Arial"/>
          <w:szCs w:val="20"/>
        </w:rPr>
        <w:t xml:space="preserve">When </w:t>
      </w:r>
      <w:r w:rsidRPr="00337A8B">
        <w:rPr>
          <w:rFonts w:cs="Arial"/>
          <w:szCs w:val="20"/>
        </w:rPr>
        <w:t>performing saw-cutting operations on any pavement, slurry generated shall be squeegeed off to the gravel shoulder and not allowed to remain on the driving lanes, into ditches or wetlands.</w:t>
      </w:r>
    </w:p>
    <w:p w14:paraId="497D17E5" w14:textId="1E3BB215" w:rsidR="00D34E30" w:rsidRPr="00C80AA6" w:rsidRDefault="00D34E30" w:rsidP="00D34E30">
      <w:pPr>
        <w:pStyle w:val="1Heading1"/>
        <w:numPr>
          <w:ilvl w:val="0"/>
          <w:numId w:val="1"/>
        </w:numPr>
        <w:ind w:left="0" w:hanging="720"/>
      </w:pPr>
      <w:bookmarkStart w:id="17" w:name="_Toc62816959"/>
      <w:bookmarkStart w:id="18" w:name="_Hlk62125388"/>
      <w:r w:rsidRPr="00C80AA6">
        <w:t xml:space="preserve">Notice to Contractor – </w:t>
      </w:r>
      <w:r w:rsidR="00486486">
        <w:t>Environmental Restriction</w:t>
      </w:r>
      <w:bookmarkEnd w:id="17"/>
    </w:p>
    <w:p w14:paraId="2ADD1630" w14:textId="294E5810" w:rsidR="00D34E30" w:rsidRPr="00D34E30" w:rsidRDefault="00486486" w:rsidP="00AA785C">
      <w:pPr>
        <w:pStyle w:val="spParagraph"/>
      </w:pPr>
      <w:r w:rsidRPr="00F502D1">
        <w:t xml:space="preserve">Due to environmental conditions, the </w:t>
      </w:r>
      <w:r w:rsidR="004C0B75" w:rsidRPr="00F502D1">
        <w:t>area bounded by 11</w:t>
      </w:r>
      <w:r w:rsidR="004C0B75" w:rsidRPr="00F502D1">
        <w:rPr>
          <w:vertAlign w:val="superscript"/>
        </w:rPr>
        <w:t>th</w:t>
      </w:r>
      <w:r w:rsidR="004C0B75" w:rsidRPr="00F502D1">
        <w:t xml:space="preserve"> Avenue, 8</w:t>
      </w:r>
      <w:r w:rsidR="004C0B75" w:rsidRPr="00F502D1">
        <w:rPr>
          <w:vertAlign w:val="superscript"/>
        </w:rPr>
        <w:t>th</w:t>
      </w:r>
      <w:r w:rsidR="004C0B75" w:rsidRPr="00F502D1">
        <w:t xml:space="preserve"> Avenue, 104</w:t>
      </w:r>
      <w:r w:rsidR="004C0B75" w:rsidRPr="00F502D1">
        <w:rPr>
          <w:vertAlign w:val="superscript"/>
        </w:rPr>
        <w:t>th</w:t>
      </w:r>
      <w:r w:rsidR="004C0B75" w:rsidRPr="00F502D1">
        <w:t xml:space="preserve"> Street and 103</w:t>
      </w:r>
      <w:r w:rsidR="004C0B75" w:rsidRPr="00F502D1">
        <w:rPr>
          <w:vertAlign w:val="superscript"/>
        </w:rPr>
        <w:t>rd</w:t>
      </w:r>
      <w:r w:rsidR="004C0B75" w:rsidRPr="00F502D1">
        <w:t xml:space="preserve"> Street</w:t>
      </w:r>
      <w:r w:rsidR="00F502D1" w:rsidRPr="00F502D1">
        <w:t xml:space="preserve"> may not be used by the contractor for staging</w:t>
      </w:r>
      <w:r w:rsidR="00F502D1">
        <w:t>/stockpiling</w:t>
      </w:r>
      <w:r w:rsidR="00F502D1" w:rsidRPr="00F502D1">
        <w:t xml:space="preserve"> material or equipment and should not be disturbed in any manner.</w:t>
      </w:r>
    </w:p>
    <w:p w14:paraId="5F179698" w14:textId="77777777" w:rsidR="00AA785C" w:rsidRPr="00C80AA6" w:rsidRDefault="00AA785C" w:rsidP="00AA785C">
      <w:pPr>
        <w:pStyle w:val="1Heading1"/>
        <w:numPr>
          <w:ilvl w:val="0"/>
          <w:numId w:val="1"/>
        </w:numPr>
        <w:ind w:left="0" w:hanging="720"/>
      </w:pPr>
      <w:bookmarkStart w:id="19" w:name="_Toc56674919"/>
      <w:bookmarkStart w:id="20" w:name="_Toc62816960"/>
      <w:bookmarkEnd w:id="18"/>
      <w:r w:rsidRPr="00C80AA6">
        <w:t>Notice to Contractor – Property Owner Coordination</w:t>
      </w:r>
      <w:bookmarkEnd w:id="19"/>
      <w:bookmarkEnd w:id="20"/>
    </w:p>
    <w:p w14:paraId="26F92E7F" w14:textId="747A74CB" w:rsidR="00AA785C" w:rsidRPr="00D34E30" w:rsidRDefault="00AA785C" w:rsidP="00AA785C">
      <w:r w:rsidRPr="00D34E30">
        <w:t>Contact the following property representative</w:t>
      </w:r>
      <w:r w:rsidR="00D34E30" w:rsidRPr="00D34E30">
        <w:t>s</w:t>
      </w:r>
      <w:r w:rsidRPr="00D34E30">
        <w:t xml:space="preserve"> in conjunction with the engineer</w:t>
      </w:r>
      <w:r w:rsidR="00D34E30">
        <w:t>:</w:t>
      </w:r>
    </w:p>
    <w:p w14:paraId="4079797B" w14:textId="73F0B371" w:rsidR="00AA785C" w:rsidRPr="00F75875" w:rsidRDefault="00D34E30" w:rsidP="00AA785C">
      <w:pPr>
        <w:pStyle w:val="spParagraph"/>
      </w:pPr>
      <w:r w:rsidRPr="00D34E30">
        <w:t>Plat ID 3240-11</w:t>
      </w:r>
      <w:r w:rsidRPr="00F75875">
        <w:t>-20, Parcel #4:</w:t>
      </w:r>
      <w:r w:rsidR="00AA785C" w:rsidRPr="00F75875">
        <w:t xml:space="preserve"> Contact </w:t>
      </w:r>
      <w:r w:rsidRPr="00F75875">
        <w:t xml:space="preserve">Michael </w:t>
      </w:r>
      <w:proofErr w:type="spellStart"/>
      <w:r w:rsidRPr="00F75875">
        <w:t>Surdel</w:t>
      </w:r>
      <w:proofErr w:type="spellEnd"/>
      <w:r w:rsidR="00AA785C" w:rsidRPr="00F75875">
        <w:t xml:space="preserve"> at </w:t>
      </w:r>
      <w:r w:rsidRPr="00F75875">
        <w:t>708-259</w:t>
      </w:r>
      <w:r w:rsidR="00AA785C" w:rsidRPr="00F75875">
        <w:t>-</w:t>
      </w:r>
      <w:r w:rsidRPr="00F75875">
        <w:t>6436 (home) or 262-308-2628</w:t>
      </w:r>
      <w:r w:rsidR="00E3364A" w:rsidRPr="00F75875">
        <w:t>,</w:t>
      </w:r>
      <w:r w:rsidRPr="00F75875">
        <w:t xml:space="preserve"> </w:t>
      </w:r>
      <w:r w:rsidR="00E3364A" w:rsidRPr="00F75875">
        <w:t>thirty (</w:t>
      </w:r>
      <w:r w:rsidRPr="00F75875">
        <w:t>30</w:t>
      </w:r>
      <w:r w:rsidR="00E3364A" w:rsidRPr="00F75875">
        <w:t>)</w:t>
      </w:r>
      <w:r w:rsidRPr="00F75875">
        <w:t xml:space="preserve"> days prior to beginning construction for the property owner to remove the existing sign and posts from the acquisition area.</w:t>
      </w:r>
    </w:p>
    <w:p w14:paraId="380724C3" w14:textId="5CF86152" w:rsidR="00D34E30" w:rsidRPr="00C80AA6" w:rsidRDefault="00D34E30" w:rsidP="00AA785C">
      <w:pPr>
        <w:pStyle w:val="spParagraph"/>
      </w:pPr>
      <w:r w:rsidRPr="00F75875">
        <w:t>Plat ID 3240-11-20, Parcel #8: Contact Benjamin Ness at 262-331-4393</w:t>
      </w:r>
      <w:r w:rsidR="00E3364A" w:rsidRPr="00F75875">
        <w:t>,</w:t>
      </w:r>
      <w:r w:rsidRPr="00F75875">
        <w:t xml:space="preserve"> </w:t>
      </w:r>
      <w:r w:rsidR="00E3364A" w:rsidRPr="00F75875">
        <w:t>Thirty (</w:t>
      </w:r>
      <w:r w:rsidRPr="00F75875">
        <w:t>30</w:t>
      </w:r>
      <w:r w:rsidR="00E3364A" w:rsidRPr="00F75875">
        <w:t>)</w:t>
      </w:r>
      <w:r w:rsidRPr="00F75875">
        <w:t xml:space="preserve"> days prior to beginning construction for the property owner to remove </w:t>
      </w:r>
      <w:r w:rsidR="00E3364A" w:rsidRPr="00F75875">
        <w:t xml:space="preserve">any </w:t>
      </w:r>
      <w:r w:rsidRPr="00F75875">
        <w:t>fencing that may be in conflict with construction of the new driveway.</w:t>
      </w:r>
      <w:r w:rsidR="00D30344">
        <w:t xml:space="preserve"> If the contractor needs to remove fencing to complete driveway grading, any removed sections/pieces shall be left on the property.</w:t>
      </w:r>
    </w:p>
    <w:p w14:paraId="07BEF549" w14:textId="77777777" w:rsidR="00FB35FF" w:rsidRPr="00B04CCE" w:rsidRDefault="00FB35FF" w:rsidP="00FB35FF">
      <w:pPr>
        <w:pStyle w:val="1Heading1"/>
        <w:numPr>
          <w:ilvl w:val="0"/>
          <w:numId w:val="1"/>
        </w:numPr>
        <w:ind w:left="0" w:hanging="720"/>
      </w:pPr>
      <w:bookmarkStart w:id="21" w:name="_Toc62816961"/>
      <w:r w:rsidRPr="00B04CCE">
        <w:t>Coordination with Businesses and Residents.</w:t>
      </w:r>
      <w:bookmarkEnd w:id="21"/>
    </w:p>
    <w:p w14:paraId="43D4B0E9" w14:textId="7910BBC4" w:rsidR="00FB35FF" w:rsidRPr="006E5990" w:rsidRDefault="009E7E69" w:rsidP="001553D6">
      <w:pPr>
        <w:pStyle w:val="spParagraph"/>
        <w:rPr>
          <w:rFonts w:cs="Arial"/>
        </w:rPr>
      </w:pPr>
      <w:sdt>
        <w:sdtPr>
          <w:rPr>
            <w:rFonts w:cs="Arial"/>
          </w:rPr>
          <w:id w:val="-1911920260"/>
          <w:placeholder>
            <w:docPart w:val="CCCE7AAF38264D829DD22CD988C807BA"/>
          </w:placeholder>
          <w:dropDownList>
            <w:listItem w:value="Choose an item."/>
            <w:listItem w:displayText="The department will" w:value="The department will"/>
            <w:listItem w:displayText="The contractor shall" w:value="The contractor shall"/>
          </w:dropDownList>
        </w:sdtPr>
        <w:sdtEndPr/>
        <w:sdtContent>
          <w:r w:rsidR="001553D6">
            <w:rPr>
              <w:rFonts w:cs="Arial"/>
            </w:rPr>
            <w:t>The contractor shall</w:t>
          </w:r>
        </w:sdtContent>
      </w:sdt>
      <w:r w:rsidR="00FB35FF" w:rsidRPr="006E5990">
        <w:rPr>
          <w:rFonts w:cs="Arial"/>
        </w:rPr>
        <w:t xml:space="preserve"> arrange and conduct a meeting between the contractor, the department, affected residents, local officials</w:t>
      </w:r>
      <w:r w:rsidR="001553D6">
        <w:rPr>
          <w:rFonts w:cs="Arial"/>
        </w:rPr>
        <w:t>,</w:t>
      </w:r>
      <w:r w:rsidR="00FB35FF" w:rsidRPr="006E5990">
        <w:rPr>
          <w:rFonts w:cs="Arial"/>
        </w:rPr>
        <w:t xml:space="preserve"> and businesspeople to discuss the project schedule of operations including vehicular and pedestrian access during construction operations. Hold the first meeting at least one week before the start of work under this contract and </w:t>
      </w:r>
      <w:sdt>
        <w:sdtPr>
          <w:rPr>
            <w:rFonts w:cs="Arial"/>
          </w:rPr>
          <w:id w:val="349417718"/>
          <w:placeholder>
            <w:docPart w:val="7F70A40BFD2049F58780A35399022CC8"/>
          </w:placeholder>
          <w:dropDownList>
            <w:listItem w:value="Choose an item."/>
            <w:listItem w:displayText="hold one meeting per month thereafter." w:value="hold one meeting per month thereafter."/>
            <w:listItem w:displayText="hold two meetings per month thereafter." w:value="hold two meetings per month thereafter."/>
            <w:listItem w:displayText="hold a meeting one week prior to each traffic staging change." w:value="hold a meeting one week prior to each traffic staging change."/>
            <w:listItem w:displayText="no further meetings will be required unless directed by the engineer." w:value="no further meetings will be required unless directed by the engineer."/>
          </w:dropDownList>
        </w:sdtPr>
        <w:sdtEndPr/>
        <w:sdtContent>
          <w:r w:rsidR="001553D6">
            <w:rPr>
              <w:rFonts w:cs="Arial"/>
            </w:rPr>
            <w:t>no further meetings will be required unless directed by the engineer.</w:t>
          </w:r>
        </w:sdtContent>
      </w:sdt>
      <w:r w:rsidR="00FB35FF" w:rsidRPr="006E5990">
        <w:rPr>
          <w:rFonts w:cs="Arial"/>
        </w:rPr>
        <w:t xml:space="preserve"> The </w:t>
      </w:r>
      <w:sdt>
        <w:sdtPr>
          <w:rPr>
            <w:rFonts w:cs="Arial"/>
          </w:rPr>
          <w:id w:val="349417719"/>
          <w:placeholder>
            <w:docPart w:val="51974D9077B140A5A4507A9F2010451F"/>
          </w:placeholder>
          <w:dropDownList>
            <w:listItem w:value="Choose an item."/>
            <w:listItem w:displayText="department will" w:value="department will"/>
            <w:listItem w:displayText="contractor shall" w:value="contractor shall"/>
          </w:dropDownList>
        </w:sdtPr>
        <w:sdtEndPr/>
        <w:sdtContent>
          <w:r w:rsidR="001553D6">
            <w:rPr>
              <w:rFonts w:cs="Arial"/>
            </w:rPr>
            <w:t>contractor shall</w:t>
          </w:r>
        </w:sdtContent>
      </w:sdt>
      <w:r w:rsidR="00FB35FF" w:rsidRPr="006E5990">
        <w:rPr>
          <w:rFonts w:cs="Arial"/>
        </w:rPr>
        <w:t xml:space="preserve"> arrange for a suitable location for meetings that provides reasonable accommodation for public involvement. The department will prepare and coordinate publication of the meeting notices and mailings for meetings. The contractor shall schedule meetings with at least 2 weeks</w:t>
      </w:r>
      <w:r w:rsidR="00FB35FF">
        <w:rPr>
          <w:rFonts w:cs="Arial"/>
        </w:rPr>
        <w:t>’</w:t>
      </w:r>
      <w:r w:rsidR="00FB35FF" w:rsidRPr="006E5990">
        <w:rPr>
          <w:rFonts w:cs="Arial"/>
        </w:rPr>
        <w:t xml:space="preserve"> prior notice to the engineer to allow for these notifications.</w:t>
      </w:r>
    </w:p>
    <w:p w14:paraId="5193A7BF" w14:textId="77777777" w:rsidR="00FB35FF" w:rsidRDefault="00FB35FF" w:rsidP="001553D6">
      <w:pPr>
        <w:pStyle w:val="spVersion"/>
      </w:pPr>
      <w:r>
        <w:t>stp-108-060 (20141107)</w:t>
      </w:r>
    </w:p>
    <w:p w14:paraId="0238D262" w14:textId="77777777" w:rsidR="001553D6" w:rsidRPr="00B04CCE" w:rsidRDefault="001553D6" w:rsidP="001553D6">
      <w:pPr>
        <w:pStyle w:val="1Heading1"/>
        <w:numPr>
          <w:ilvl w:val="0"/>
          <w:numId w:val="1"/>
        </w:numPr>
        <w:ind w:left="0" w:hanging="720"/>
      </w:pPr>
      <w:bookmarkStart w:id="22" w:name="_Toc62816962"/>
      <w:r w:rsidRPr="00B04CCE">
        <w:t>Public Convenience and Safety.</w:t>
      </w:r>
      <w:bookmarkEnd w:id="22"/>
    </w:p>
    <w:p w14:paraId="58EBB565" w14:textId="77777777" w:rsidR="001553D6" w:rsidRPr="00513CD7" w:rsidRDefault="001553D6" w:rsidP="001553D6">
      <w:pPr>
        <w:pStyle w:val="spUndefined"/>
        <w:rPr>
          <w:rFonts w:cs="Arial"/>
          <w:i/>
        </w:rPr>
      </w:pPr>
      <w:r w:rsidRPr="00513CD7">
        <w:rPr>
          <w:rFonts w:cs="Arial"/>
          <w:i/>
        </w:rPr>
        <w:t>Revise standard spec 107.8(6) as follows:</w:t>
      </w:r>
    </w:p>
    <w:p w14:paraId="659ABB95" w14:textId="3E9CE38B" w:rsidR="001553D6" w:rsidRDefault="001553D6" w:rsidP="001553D6">
      <w:pPr>
        <w:pStyle w:val="spParagraph"/>
      </w:pPr>
      <w:r>
        <w:t>Check for and comply with local ordinances governing the hours of operation of construction equipment. Do not operate motorized construction equipment from 9:00 PM until the following 6:00 AM, unless prior written approval is obtained from the engineer.</w:t>
      </w:r>
    </w:p>
    <w:p w14:paraId="7C1B3671" w14:textId="77777777" w:rsidR="001553D6" w:rsidRDefault="001553D6" w:rsidP="001553D6">
      <w:pPr>
        <w:pStyle w:val="spVersion"/>
      </w:pPr>
      <w:r>
        <w:t>stp-107-001 (20060512)</w:t>
      </w:r>
    </w:p>
    <w:p w14:paraId="50999BF7" w14:textId="77777777" w:rsidR="00FB35FF" w:rsidRPr="00B04CCE" w:rsidRDefault="00FB35FF" w:rsidP="00FB35FF">
      <w:pPr>
        <w:pStyle w:val="1Heading1"/>
        <w:numPr>
          <w:ilvl w:val="0"/>
          <w:numId w:val="1"/>
        </w:numPr>
        <w:ind w:left="0" w:hanging="720"/>
      </w:pPr>
      <w:bookmarkStart w:id="23" w:name="_Toc62816963"/>
      <w:r w:rsidRPr="00B04CCE">
        <w:t>Fence Safety, Item 616.0700.S.</w:t>
      </w:r>
      <w:bookmarkEnd w:id="23"/>
    </w:p>
    <w:p w14:paraId="30012F31" w14:textId="77777777" w:rsidR="00FB35FF" w:rsidRDefault="00FB35FF" w:rsidP="001553D6">
      <w:pPr>
        <w:pStyle w:val="spParagraph"/>
      </w:pPr>
      <w:r w:rsidRPr="00961652">
        <w:rPr>
          <w:rStyle w:val="spHeading"/>
        </w:rPr>
        <w:t>A  Description</w:t>
      </w:r>
    </w:p>
    <w:p w14:paraId="387C4A2F" w14:textId="77777777" w:rsidR="00FB35FF" w:rsidRDefault="00FB35FF" w:rsidP="001553D6">
      <w:pPr>
        <w:pStyle w:val="spParagraph"/>
      </w:pPr>
      <w:r>
        <w:t>This special provision describes providing plastic fence at locations the plans show.</w:t>
      </w:r>
    </w:p>
    <w:p w14:paraId="1336CFAF" w14:textId="77777777" w:rsidR="00FB35FF" w:rsidRDefault="00FB35FF" w:rsidP="001553D6">
      <w:pPr>
        <w:pStyle w:val="spParagraph"/>
      </w:pPr>
      <w:r w:rsidRPr="00961652">
        <w:rPr>
          <w:rStyle w:val="spHeading"/>
        </w:rPr>
        <w:t>B  Materials</w:t>
      </w:r>
    </w:p>
    <w:p w14:paraId="38CA218D" w14:textId="77777777" w:rsidR="00FB35FF" w:rsidRDefault="00FB35FF" w:rsidP="001553D6">
      <w:pPr>
        <w:pStyle w:val="spParagraph"/>
      </w:pPr>
      <w:r>
        <w:t>Furnish notched conventional metal "T" or "U" shaped fence posts.</w:t>
      </w:r>
    </w:p>
    <w:p w14:paraId="3D75E1CF" w14:textId="77777777" w:rsidR="00FB35FF" w:rsidRDefault="00FB35FF" w:rsidP="001553D6">
      <w:pPr>
        <w:pStyle w:val="spParagraph"/>
      </w:pPr>
      <w:r>
        <w:t>Furnish fence fabric meeting the following requirements.</w:t>
      </w:r>
    </w:p>
    <w:tbl>
      <w:tblPr>
        <w:tblW w:w="0" w:type="auto"/>
        <w:tblInd w:w="90" w:type="dxa"/>
        <w:tblLook w:val="04A0" w:firstRow="1" w:lastRow="0" w:firstColumn="1" w:lastColumn="0" w:noHBand="0" w:noVBand="1"/>
      </w:tblPr>
      <w:tblGrid>
        <w:gridCol w:w="3060"/>
        <w:gridCol w:w="3690"/>
      </w:tblGrid>
      <w:tr w:rsidR="00FB35FF" w14:paraId="14EE87B2" w14:textId="77777777" w:rsidTr="001553D6">
        <w:tc>
          <w:tcPr>
            <w:tcW w:w="3060" w:type="dxa"/>
          </w:tcPr>
          <w:p w14:paraId="6E6495E4" w14:textId="77777777" w:rsidR="00FB35FF" w:rsidRPr="00607F4B" w:rsidRDefault="00FB35FF" w:rsidP="001553D6">
            <w:pPr>
              <w:pStyle w:val="spTable"/>
              <w:jc w:val="right"/>
              <w:rPr>
                <w:b/>
              </w:rPr>
            </w:pPr>
            <w:r w:rsidRPr="00607F4B">
              <w:rPr>
                <w:b/>
              </w:rPr>
              <w:lastRenderedPageBreak/>
              <w:t>Color:</w:t>
            </w:r>
          </w:p>
        </w:tc>
        <w:tc>
          <w:tcPr>
            <w:tcW w:w="3690" w:type="dxa"/>
          </w:tcPr>
          <w:p w14:paraId="23D747E9" w14:textId="77777777" w:rsidR="00FB35FF" w:rsidRDefault="00FB35FF" w:rsidP="001553D6">
            <w:pPr>
              <w:pStyle w:val="spTable"/>
              <w:jc w:val="left"/>
            </w:pPr>
            <w:r>
              <w:t>International orange (UV stabilized)</w:t>
            </w:r>
          </w:p>
        </w:tc>
      </w:tr>
      <w:tr w:rsidR="00FB35FF" w14:paraId="5B2253EF" w14:textId="77777777" w:rsidTr="001553D6">
        <w:tc>
          <w:tcPr>
            <w:tcW w:w="3060" w:type="dxa"/>
          </w:tcPr>
          <w:p w14:paraId="1DD8672C" w14:textId="77777777" w:rsidR="00FB35FF" w:rsidRPr="00607F4B" w:rsidRDefault="00FB35FF" w:rsidP="001553D6">
            <w:pPr>
              <w:pStyle w:val="spTable"/>
              <w:jc w:val="right"/>
              <w:rPr>
                <w:b/>
              </w:rPr>
            </w:pPr>
            <w:r w:rsidRPr="00607F4B">
              <w:rPr>
                <w:b/>
              </w:rPr>
              <w:t>Roll Height:</w:t>
            </w:r>
          </w:p>
        </w:tc>
        <w:tc>
          <w:tcPr>
            <w:tcW w:w="3690" w:type="dxa"/>
          </w:tcPr>
          <w:p w14:paraId="11FABC9B" w14:textId="77777777" w:rsidR="00FB35FF" w:rsidRDefault="00FB35FF" w:rsidP="001553D6">
            <w:pPr>
              <w:pStyle w:val="spTable"/>
              <w:jc w:val="left"/>
            </w:pPr>
            <w:r>
              <w:t>4 feet</w:t>
            </w:r>
          </w:p>
        </w:tc>
      </w:tr>
      <w:tr w:rsidR="00FB35FF" w14:paraId="66B1BB4A" w14:textId="77777777" w:rsidTr="001553D6">
        <w:tc>
          <w:tcPr>
            <w:tcW w:w="3060" w:type="dxa"/>
          </w:tcPr>
          <w:p w14:paraId="4EFAD88E" w14:textId="77777777" w:rsidR="00FB35FF" w:rsidRPr="00607F4B" w:rsidRDefault="00FB35FF" w:rsidP="001553D6">
            <w:pPr>
              <w:pStyle w:val="spTable"/>
              <w:jc w:val="right"/>
              <w:rPr>
                <w:b/>
              </w:rPr>
            </w:pPr>
            <w:r w:rsidRPr="00607F4B">
              <w:rPr>
                <w:b/>
              </w:rPr>
              <w:t>Mesh Opening:</w:t>
            </w:r>
          </w:p>
        </w:tc>
        <w:tc>
          <w:tcPr>
            <w:tcW w:w="3690" w:type="dxa"/>
          </w:tcPr>
          <w:p w14:paraId="0852AC89" w14:textId="77777777" w:rsidR="00FB35FF" w:rsidRDefault="00FB35FF" w:rsidP="001553D6">
            <w:pPr>
              <w:pStyle w:val="spTable"/>
              <w:jc w:val="left"/>
            </w:pPr>
            <w:r>
              <w:t>1 inch min to 3 inch max</w:t>
            </w:r>
          </w:p>
        </w:tc>
      </w:tr>
      <w:tr w:rsidR="00FB35FF" w14:paraId="5DD4F2C7" w14:textId="77777777" w:rsidTr="001553D6">
        <w:tc>
          <w:tcPr>
            <w:tcW w:w="3060" w:type="dxa"/>
          </w:tcPr>
          <w:p w14:paraId="4B6AF693" w14:textId="77777777" w:rsidR="00FB35FF" w:rsidRPr="00607F4B" w:rsidRDefault="00FB35FF" w:rsidP="001553D6">
            <w:pPr>
              <w:pStyle w:val="spTable"/>
              <w:jc w:val="right"/>
              <w:rPr>
                <w:b/>
              </w:rPr>
            </w:pPr>
            <w:r w:rsidRPr="00607F4B">
              <w:rPr>
                <w:b/>
              </w:rPr>
              <w:t>Resin/Construction:</w:t>
            </w:r>
          </w:p>
        </w:tc>
        <w:tc>
          <w:tcPr>
            <w:tcW w:w="3690" w:type="dxa"/>
          </w:tcPr>
          <w:p w14:paraId="6182466F" w14:textId="77777777" w:rsidR="00FB35FF" w:rsidRDefault="00FB35FF" w:rsidP="001553D6">
            <w:pPr>
              <w:pStyle w:val="spTable"/>
              <w:jc w:val="left"/>
            </w:pPr>
            <w:r>
              <w:t>High density polyethylene mesh</w:t>
            </w:r>
          </w:p>
        </w:tc>
      </w:tr>
      <w:tr w:rsidR="00FB35FF" w14:paraId="762CA5BC" w14:textId="77777777" w:rsidTr="001553D6">
        <w:tc>
          <w:tcPr>
            <w:tcW w:w="3060" w:type="dxa"/>
          </w:tcPr>
          <w:p w14:paraId="4D72B00F" w14:textId="77777777" w:rsidR="00FB35FF" w:rsidRPr="00607F4B" w:rsidRDefault="00FB35FF" w:rsidP="001553D6">
            <w:pPr>
              <w:pStyle w:val="spTable"/>
              <w:jc w:val="right"/>
              <w:rPr>
                <w:b/>
              </w:rPr>
            </w:pPr>
            <w:r w:rsidRPr="00607F4B">
              <w:rPr>
                <w:b/>
              </w:rPr>
              <w:t>Tensile Yield:</w:t>
            </w:r>
          </w:p>
        </w:tc>
        <w:tc>
          <w:tcPr>
            <w:tcW w:w="3690" w:type="dxa"/>
          </w:tcPr>
          <w:p w14:paraId="43D8FB47" w14:textId="77777777" w:rsidR="00FB35FF" w:rsidRDefault="00FB35FF" w:rsidP="001553D6">
            <w:pPr>
              <w:pStyle w:val="spTable"/>
              <w:jc w:val="left"/>
            </w:pPr>
            <w:r>
              <w:t xml:space="preserve">Avg. 2000 </w:t>
            </w:r>
            <w:proofErr w:type="spellStart"/>
            <w:r>
              <w:t>lb</w:t>
            </w:r>
            <w:proofErr w:type="spellEnd"/>
            <w:r>
              <w:t xml:space="preserve"> per 4 ft. width (ASTM D638)</w:t>
            </w:r>
          </w:p>
        </w:tc>
      </w:tr>
      <w:tr w:rsidR="00FB35FF" w14:paraId="3E0A17DA" w14:textId="77777777" w:rsidTr="001553D6">
        <w:tc>
          <w:tcPr>
            <w:tcW w:w="3060" w:type="dxa"/>
          </w:tcPr>
          <w:p w14:paraId="29DF206C" w14:textId="77777777" w:rsidR="00FB35FF" w:rsidRPr="00607F4B" w:rsidRDefault="00FB35FF" w:rsidP="001553D6">
            <w:pPr>
              <w:pStyle w:val="spTable"/>
              <w:jc w:val="right"/>
              <w:rPr>
                <w:b/>
              </w:rPr>
            </w:pPr>
            <w:r w:rsidRPr="00607F4B">
              <w:rPr>
                <w:b/>
              </w:rPr>
              <w:t>Ultimate Tensile Strength:</w:t>
            </w:r>
          </w:p>
        </w:tc>
        <w:tc>
          <w:tcPr>
            <w:tcW w:w="3690" w:type="dxa"/>
          </w:tcPr>
          <w:p w14:paraId="6FEBA446" w14:textId="77777777" w:rsidR="00FB35FF" w:rsidRDefault="00FB35FF" w:rsidP="001553D6">
            <w:pPr>
              <w:pStyle w:val="spTable"/>
              <w:jc w:val="left"/>
            </w:pPr>
            <w:r>
              <w:t xml:space="preserve">Avg. 3000 </w:t>
            </w:r>
            <w:proofErr w:type="spellStart"/>
            <w:r>
              <w:t>lb</w:t>
            </w:r>
            <w:proofErr w:type="spellEnd"/>
            <w:r>
              <w:t xml:space="preserve"> per 4 ft. width (ASTM D638)</w:t>
            </w:r>
          </w:p>
        </w:tc>
      </w:tr>
      <w:tr w:rsidR="00FB35FF" w14:paraId="78F6F85F" w14:textId="77777777" w:rsidTr="001553D6">
        <w:tc>
          <w:tcPr>
            <w:tcW w:w="3060" w:type="dxa"/>
          </w:tcPr>
          <w:p w14:paraId="2441DAF1" w14:textId="77777777" w:rsidR="00FB35FF" w:rsidRPr="00607F4B" w:rsidRDefault="00FB35FF" w:rsidP="001553D6">
            <w:pPr>
              <w:pStyle w:val="spTable"/>
              <w:jc w:val="right"/>
              <w:rPr>
                <w:b/>
              </w:rPr>
            </w:pPr>
            <w:r w:rsidRPr="00607F4B">
              <w:rPr>
                <w:b/>
              </w:rPr>
              <w:t>Elongation at Break (%):</w:t>
            </w:r>
          </w:p>
        </w:tc>
        <w:tc>
          <w:tcPr>
            <w:tcW w:w="3690" w:type="dxa"/>
          </w:tcPr>
          <w:p w14:paraId="0D7913BD" w14:textId="77777777" w:rsidR="00FB35FF" w:rsidRDefault="00FB35FF" w:rsidP="001553D6">
            <w:pPr>
              <w:pStyle w:val="spTable"/>
              <w:jc w:val="left"/>
            </w:pPr>
            <w:r>
              <w:t>Greater than 100% (ASTM D638)</w:t>
            </w:r>
          </w:p>
        </w:tc>
      </w:tr>
      <w:tr w:rsidR="00FB35FF" w14:paraId="22D333B3" w14:textId="77777777" w:rsidTr="001553D6">
        <w:tc>
          <w:tcPr>
            <w:tcW w:w="3060" w:type="dxa"/>
          </w:tcPr>
          <w:p w14:paraId="35A355FD" w14:textId="77777777" w:rsidR="00FB35FF" w:rsidRPr="00607F4B" w:rsidRDefault="00FB35FF" w:rsidP="001553D6">
            <w:pPr>
              <w:pStyle w:val="spTable"/>
              <w:jc w:val="right"/>
              <w:rPr>
                <w:b/>
              </w:rPr>
            </w:pPr>
            <w:r w:rsidRPr="00607F4B">
              <w:rPr>
                <w:b/>
              </w:rPr>
              <w:t>Chemical Resistance:</w:t>
            </w:r>
          </w:p>
        </w:tc>
        <w:tc>
          <w:tcPr>
            <w:tcW w:w="3690" w:type="dxa"/>
          </w:tcPr>
          <w:p w14:paraId="56269FF4" w14:textId="77777777" w:rsidR="00FB35FF" w:rsidRDefault="00FB35FF" w:rsidP="001553D6">
            <w:pPr>
              <w:pStyle w:val="spTable"/>
              <w:jc w:val="left"/>
            </w:pPr>
            <w:r>
              <w:t>Inert to most chemicals and acids</w:t>
            </w:r>
          </w:p>
        </w:tc>
      </w:tr>
    </w:tbl>
    <w:p w14:paraId="1B732EA0" w14:textId="77777777" w:rsidR="00FB35FF" w:rsidRDefault="00FB35FF" w:rsidP="001553D6">
      <w:pPr>
        <w:pStyle w:val="spParagraph"/>
      </w:pPr>
      <w:r w:rsidRPr="00961652">
        <w:rPr>
          <w:rStyle w:val="spHeading"/>
        </w:rPr>
        <w:t>C  Construction</w:t>
      </w:r>
    </w:p>
    <w:p w14:paraId="2CD06660" w14:textId="77777777" w:rsidR="00FB35FF" w:rsidRDefault="00FB35FF" w:rsidP="001553D6">
      <w:pPr>
        <w:pStyle w:val="spParagraph"/>
      </w:pPr>
      <w:r>
        <w:t>Drive posts into the ground 12 to 18 inches. Space posts at 7 feet.</w:t>
      </w:r>
    </w:p>
    <w:p w14:paraId="51F437D5" w14:textId="77777777" w:rsidR="00FB35FF" w:rsidRDefault="00FB35FF" w:rsidP="001553D6">
      <w:pPr>
        <w:pStyle w:val="spParagraph"/>
      </w:pPr>
      <w:r>
        <w:t>Use a minimum of three wire ties to secure the fence at each post. Weave tension wire through the top row of strands to provide a top stringer that prevents sagging.</w:t>
      </w:r>
    </w:p>
    <w:p w14:paraId="210EC0BF" w14:textId="77777777" w:rsidR="00FB35FF" w:rsidRDefault="00FB35FF" w:rsidP="001553D6">
      <w:pPr>
        <w:pStyle w:val="spParagraph"/>
      </w:pPr>
      <w:r>
        <w:t>Overlap two rolls at a post and secure with wire ties.</w:t>
      </w:r>
    </w:p>
    <w:p w14:paraId="4E05151C" w14:textId="77777777" w:rsidR="00FB35FF" w:rsidRDefault="00FB35FF" w:rsidP="001553D6">
      <w:pPr>
        <w:pStyle w:val="spParagraph"/>
      </w:pPr>
      <w:r w:rsidRPr="00961652">
        <w:rPr>
          <w:rStyle w:val="spHeading"/>
        </w:rPr>
        <w:t>D  Measurement</w:t>
      </w:r>
    </w:p>
    <w:p w14:paraId="3407B614" w14:textId="77777777" w:rsidR="00FB35FF" w:rsidRDefault="00FB35FF" w:rsidP="001553D6">
      <w:pPr>
        <w:pStyle w:val="spParagraph"/>
      </w:pPr>
      <w:r>
        <w:t>The department will measure Fence Safety by the linear foot along the base of the fence, center-to-center of posts, acceptably completed.</w:t>
      </w:r>
    </w:p>
    <w:p w14:paraId="26E0EE1D" w14:textId="77777777" w:rsidR="00FB35FF" w:rsidRDefault="00FB35FF" w:rsidP="001553D6">
      <w:pPr>
        <w:pStyle w:val="spParagraph"/>
      </w:pPr>
      <w:r w:rsidRPr="00961652">
        <w:rPr>
          <w:rStyle w:val="spHeading"/>
        </w:rPr>
        <w:t>E  Payment</w:t>
      </w:r>
    </w:p>
    <w:p w14:paraId="1E1BA800" w14:textId="77777777" w:rsidR="00FB35FF" w:rsidRDefault="00FB35FF" w:rsidP="001553D6">
      <w:pPr>
        <w:pStyle w:val="spParagraph"/>
      </w:pPr>
      <w:r>
        <w:t>The department will pay for measured quantities at the contract unit price under the following bid item:</w:t>
      </w:r>
    </w:p>
    <w:p w14:paraId="2608DD32" w14:textId="77777777" w:rsidR="00FB35FF" w:rsidRDefault="00FB35FF" w:rsidP="001553D6">
      <w:pPr>
        <w:pStyle w:val="ssBidItem"/>
        <w:tabs>
          <w:tab w:val="clear" w:pos="1584"/>
          <w:tab w:val="clear" w:pos="9360"/>
          <w:tab w:val="left" w:pos="1980"/>
        </w:tabs>
      </w:pPr>
      <w:bookmarkStart w:id="24" w:name="_Hlk62043867"/>
      <w:r>
        <w:t>ITEM NUMBER</w:t>
      </w:r>
      <w:r w:rsidRPr="000A528D">
        <w:tab/>
      </w:r>
      <w:r>
        <w:t>DESCRIPTION</w:t>
      </w:r>
      <w:r w:rsidRPr="000A528D">
        <w:tab/>
      </w:r>
      <w:r>
        <w:tab/>
      </w:r>
      <w:r>
        <w:tab/>
      </w:r>
      <w:r>
        <w:tab/>
      </w:r>
      <w:r>
        <w:tab/>
      </w:r>
      <w:r>
        <w:tab/>
      </w:r>
      <w:r>
        <w:tab/>
      </w:r>
      <w:r>
        <w:tab/>
        <w:t>UNIT</w:t>
      </w:r>
    </w:p>
    <w:p w14:paraId="3D1A8ECC" w14:textId="77777777" w:rsidR="00FB35FF" w:rsidRDefault="00FB35FF" w:rsidP="001553D6">
      <w:pPr>
        <w:pStyle w:val="ssBidItem"/>
        <w:tabs>
          <w:tab w:val="clear" w:pos="1584"/>
          <w:tab w:val="clear" w:pos="9360"/>
          <w:tab w:val="left" w:pos="1980"/>
        </w:tabs>
      </w:pPr>
      <w:r>
        <w:t>616.0700.S</w:t>
      </w:r>
      <w:r w:rsidRPr="000A528D">
        <w:tab/>
      </w:r>
      <w:r>
        <w:t>Fence Safety</w:t>
      </w:r>
      <w:r w:rsidRPr="000A528D">
        <w:tab/>
      </w:r>
      <w:r>
        <w:tab/>
      </w:r>
      <w:r>
        <w:tab/>
      </w:r>
      <w:r>
        <w:tab/>
      </w:r>
      <w:r>
        <w:tab/>
      </w:r>
      <w:r>
        <w:tab/>
      </w:r>
      <w:r>
        <w:tab/>
      </w:r>
      <w:r>
        <w:tab/>
        <w:t>LF</w:t>
      </w:r>
    </w:p>
    <w:bookmarkEnd w:id="24"/>
    <w:p w14:paraId="3EE4F476" w14:textId="77777777" w:rsidR="00FB35FF" w:rsidRDefault="00FB35FF" w:rsidP="001553D6">
      <w:pPr>
        <w:pStyle w:val="spParagraph"/>
      </w:pPr>
      <w:r>
        <w:t>Payment is full compensation for furnishing and installing fence and posts; maintaining the fence and posts in satisfactory condition; and for removing and disposing of fence and posts at project completion.</w:t>
      </w:r>
    </w:p>
    <w:p w14:paraId="7083303A" w14:textId="77777777" w:rsidR="00FB35FF" w:rsidRDefault="00FB35FF" w:rsidP="001553D6">
      <w:pPr>
        <w:pStyle w:val="spVersion"/>
      </w:pPr>
      <w:r>
        <w:t>stp-616-030 (20160607)</w:t>
      </w:r>
    </w:p>
    <w:p w14:paraId="406BD739" w14:textId="77777777" w:rsidR="00FB35FF" w:rsidRPr="009F0E0D" w:rsidRDefault="00FB35FF" w:rsidP="00FB35FF">
      <w:pPr>
        <w:pStyle w:val="1Heading1"/>
        <w:numPr>
          <w:ilvl w:val="0"/>
          <w:numId w:val="1"/>
        </w:numPr>
        <w:kinsoku w:val="0"/>
        <w:overflowPunct w:val="0"/>
        <w:autoSpaceDE w:val="0"/>
        <w:autoSpaceDN w:val="0"/>
        <w:adjustRightInd w:val="0"/>
        <w:spacing w:line="291" w:lineRule="exact"/>
        <w:ind w:left="0" w:hanging="720"/>
        <w:rPr>
          <w:rFonts w:cs="Arial"/>
          <w:bCs/>
        </w:rPr>
      </w:pPr>
      <w:bookmarkStart w:id="25" w:name="_Toc62816964"/>
      <w:r w:rsidRPr="009F0E0D">
        <w:t>Field Office</w:t>
      </w:r>
      <w:r w:rsidRPr="009F0E0D">
        <w:rPr>
          <w:rFonts w:cs="Arial"/>
          <w:bCs/>
        </w:rPr>
        <w:t>.</w:t>
      </w:r>
      <w:bookmarkEnd w:id="25"/>
    </w:p>
    <w:p w14:paraId="042C75BC" w14:textId="77777777" w:rsidR="00FB35FF" w:rsidRPr="009F0E0D" w:rsidRDefault="00FB35FF" w:rsidP="001553D6">
      <w:pPr>
        <w:rPr>
          <w:rFonts w:eastAsia="Calibri" w:cs="Arial"/>
          <w:i/>
        </w:rPr>
      </w:pPr>
      <w:r w:rsidRPr="009F0E0D">
        <w:rPr>
          <w:rFonts w:eastAsia="Calibri" w:cs="Arial"/>
          <w:i/>
        </w:rPr>
        <w:t>Add the following to standard spec 642:</w:t>
      </w:r>
    </w:p>
    <w:p w14:paraId="38AD6079" w14:textId="77777777" w:rsidR="00FB35FF" w:rsidRPr="00637779" w:rsidRDefault="00FB35FF" w:rsidP="001553D6">
      <w:pPr>
        <w:rPr>
          <w:rFonts w:eastAsia="Calibri" w:cs="Arial"/>
        </w:rPr>
      </w:pPr>
      <w:r w:rsidRPr="009F0E0D">
        <w:rPr>
          <w:rFonts w:eastAsia="Calibri" w:cs="Arial"/>
        </w:rPr>
        <w:t xml:space="preserve">For field offices without indoor handwashing facilities, provide and maintain a portable handwashing station at every project field office.  The station shall include a hands-free sink with foot pump-operated faucet, soap dispenser, paper towel dispenser, fresh water supply, and collection tank for gray water. When daily low temperatures fall below 40 </w:t>
      </w:r>
      <w:r>
        <w:rPr>
          <w:rFonts w:eastAsia="Calibri" w:cs="Arial"/>
        </w:rPr>
        <w:t>degrees F</w:t>
      </w:r>
      <w:r w:rsidRPr="009F0E0D">
        <w:rPr>
          <w:rFonts w:eastAsia="Calibri" w:cs="Arial"/>
        </w:rPr>
        <w:t xml:space="preserve">, provide a hand sanitizing station consisting of lotion and/or wipes </w:t>
      </w:r>
      <w:r>
        <w:rPr>
          <w:rFonts w:eastAsia="Calibri" w:cs="Arial"/>
        </w:rPr>
        <w:t xml:space="preserve">inside the field office </w:t>
      </w:r>
      <w:r w:rsidRPr="009F0E0D">
        <w:rPr>
          <w:rFonts w:eastAsia="Calibri" w:cs="Arial"/>
        </w:rPr>
        <w:t xml:space="preserve">within 2 feet of the field office entry. Regularly service and maintain the stations and all supplies as needed, and properly dispose of all materials.  Costs </w:t>
      </w:r>
      <w:r w:rsidRPr="00637779">
        <w:rPr>
          <w:rFonts w:eastAsia="Calibri" w:cs="Arial"/>
        </w:rPr>
        <w:t>associated with the handwashing station are incidental to the field office bid item.</w:t>
      </w:r>
    </w:p>
    <w:p w14:paraId="6D37E9D4" w14:textId="08025790" w:rsidR="001553D6" w:rsidRDefault="00FB35FF" w:rsidP="00466B63">
      <w:pPr>
        <w:pStyle w:val="spParagraph"/>
        <w:rPr>
          <w:sz w:val="18"/>
          <w:szCs w:val="18"/>
        </w:rPr>
      </w:pPr>
      <w:r w:rsidRPr="00637779">
        <w:rPr>
          <w:sz w:val="18"/>
          <w:szCs w:val="18"/>
        </w:rPr>
        <w:t>stp-642-010 (20210113)</w:t>
      </w:r>
    </w:p>
    <w:p w14:paraId="7E68BE82" w14:textId="77777777" w:rsidR="001553D6" w:rsidRPr="00D60702" w:rsidRDefault="001553D6" w:rsidP="001553D6">
      <w:pPr>
        <w:pStyle w:val="1Heading1"/>
        <w:numPr>
          <w:ilvl w:val="0"/>
          <w:numId w:val="1"/>
        </w:numPr>
        <w:ind w:left="0" w:hanging="720"/>
      </w:pPr>
      <w:bookmarkStart w:id="26" w:name="_Toc46348721"/>
      <w:bookmarkStart w:id="27" w:name="_Toc50041344"/>
      <w:bookmarkStart w:id="28" w:name="_Toc56674928"/>
      <w:bookmarkStart w:id="29" w:name="_Toc62816965"/>
      <w:bookmarkStart w:id="30" w:name="_Hlk62042259"/>
      <w:r w:rsidRPr="00D60702">
        <w:t>Covering Signs.</w:t>
      </w:r>
      <w:bookmarkEnd w:id="26"/>
      <w:bookmarkEnd w:id="27"/>
      <w:bookmarkEnd w:id="28"/>
      <w:bookmarkEnd w:id="29"/>
    </w:p>
    <w:bookmarkEnd w:id="30"/>
    <w:p w14:paraId="136185C7" w14:textId="77777777" w:rsidR="001553D6" w:rsidRPr="00D60702" w:rsidRDefault="001553D6" w:rsidP="001553D6">
      <w:pPr>
        <w:rPr>
          <w:i/>
        </w:rPr>
      </w:pPr>
      <w:r w:rsidRPr="00D60702">
        <w:rPr>
          <w:i/>
        </w:rPr>
        <w:t>Replace standard spec 643.2.3.3(2) with the following:</w:t>
      </w:r>
    </w:p>
    <w:p w14:paraId="1F55E336" w14:textId="77777777" w:rsidR="001553D6" w:rsidRPr="00D60702" w:rsidRDefault="001553D6" w:rsidP="00860FD1">
      <w:pPr>
        <w:ind w:hanging="288"/>
      </w:pPr>
      <w:r w:rsidRPr="00D60702">
        <w:rPr>
          <w:vertAlign w:val="superscript"/>
        </w:rPr>
        <w:t>(2)</w:t>
      </w:r>
      <w:r w:rsidRPr="00D60702">
        <w:rPr>
          <w:vertAlign w:val="superscript"/>
        </w:rPr>
        <w:tab/>
      </w:r>
      <w:r w:rsidRPr="00D60702">
        <w:t>Ensure that covers are flat black, blank, and opaque.</w:t>
      </w:r>
    </w:p>
    <w:p w14:paraId="3CFA3FC5" w14:textId="77777777" w:rsidR="001553D6" w:rsidRPr="00D60702" w:rsidRDefault="001553D6" w:rsidP="001553D6">
      <w:pPr>
        <w:rPr>
          <w:i/>
        </w:rPr>
      </w:pPr>
      <w:r w:rsidRPr="00D60702">
        <w:rPr>
          <w:i/>
        </w:rPr>
        <w:t>Add the following to standard spec 643.3.4.1 as paragraph four:</w:t>
      </w:r>
    </w:p>
    <w:p w14:paraId="676D4866" w14:textId="77777777" w:rsidR="001553D6" w:rsidRDefault="001553D6" w:rsidP="00860FD1">
      <w:pPr>
        <w:ind w:hanging="288"/>
      </w:pPr>
      <w:r w:rsidRPr="00D60702">
        <w:rPr>
          <w:vertAlign w:val="superscript"/>
        </w:rPr>
        <w:t>(4)</w:t>
      </w:r>
      <w:r w:rsidRPr="00D60702">
        <w:t xml:space="preserve"> </w:t>
      </w:r>
      <w:r w:rsidRPr="00D60702">
        <w:tab/>
        <w:t xml:space="preserve">If multiple messages on a single sign are required to be covered, minimize the number of holes created by covering the sign with a single rectangular shaped covering. Multiple coverings on a single sign </w:t>
      </w:r>
      <w:proofErr w:type="gramStart"/>
      <w:r w:rsidRPr="00D60702">
        <w:t>is</w:t>
      </w:r>
      <w:proofErr w:type="gramEnd"/>
      <w:r w:rsidRPr="00D60702">
        <w:t xml:space="preserve"> only permissible where necessary to avoid covering necessary content or as directed by the engineer. Submit</w:t>
      </w:r>
      <w:r>
        <w:t xml:space="preserve"> sign covering plans to the engineer for single signs requiring multiple coverings 3 days before performing work. Obtain engineer approval before covering signs. Remove sign coverings before placing fixed messages signs unless otherwise directed by the engineer.</w:t>
      </w:r>
    </w:p>
    <w:p w14:paraId="667F571B" w14:textId="320A07DE" w:rsidR="001553D6" w:rsidRDefault="001553D6" w:rsidP="001553D6">
      <w:r>
        <w:t>sef-643-005 (20180104)</w:t>
      </w:r>
    </w:p>
    <w:p w14:paraId="6B06236E" w14:textId="77777777" w:rsidR="00A00F8C" w:rsidRPr="00112620" w:rsidRDefault="00A00F8C" w:rsidP="00A00F8C">
      <w:pPr>
        <w:pStyle w:val="1Heading1"/>
        <w:numPr>
          <w:ilvl w:val="0"/>
          <w:numId w:val="1"/>
        </w:numPr>
        <w:tabs>
          <w:tab w:val="center" w:pos="4680"/>
          <w:tab w:val="right" w:pos="9270"/>
        </w:tabs>
        <w:ind w:left="0" w:hanging="720"/>
        <w:rPr>
          <w:rFonts w:cs="Arial"/>
          <w:szCs w:val="22"/>
        </w:rPr>
      </w:pPr>
      <w:bookmarkStart w:id="31" w:name="_Toc371514832"/>
      <w:bookmarkStart w:id="32" w:name="_Toc62816966"/>
      <w:r w:rsidRPr="00112620">
        <w:rPr>
          <w:rFonts w:cs="Arial"/>
          <w:szCs w:val="22"/>
        </w:rPr>
        <w:t>General Requirements for Electrical Work.</w:t>
      </w:r>
      <w:bookmarkEnd w:id="31"/>
      <w:bookmarkEnd w:id="32"/>
    </w:p>
    <w:p w14:paraId="658A1258" w14:textId="7A313F33" w:rsidR="00A00F8C" w:rsidRPr="00112620" w:rsidRDefault="00A00F8C" w:rsidP="00A00F8C">
      <w:pPr>
        <w:rPr>
          <w:rFonts w:cs="Arial"/>
          <w:i/>
          <w:iCs/>
        </w:rPr>
      </w:pPr>
      <w:r w:rsidRPr="00112620">
        <w:rPr>
          <w:rFonts w:cs="Arial"/>
          <w:i/>
          <w:iCs/>
        </w:rPr>
        <w:lastRenderedPageBreak/>
        <w:t>Replace section 651.3.3(3) of the standard specifications with the following:</w:t>
      </w:r>
    </w:p>
    <w:p w14:paraId="7CEE9CA5" w14:textId="3195296B" w:rsidR="00A00F8C" w:rsidRDefault="00A27B4E" w:rsidP="00A27B4E">
      <w:pPr>
        <w:tabs>
          <w:tab w:val="left" w:pos="0"/>
        </w:tabs>
        <w:ind w:hanging="288"/>
        <w:rPr>
          <w:rFonts w:cs="Arial"/>
        </w:rPr>
      </w:pPr>
      <w:r w:rsidRPr="00A27B4E">
        <w:rPr>
          <w:rFonts w:cs="Arial"/>
          <w:vertAlign w:val="superscript"/>
        </w:rPr>
        <w:t>(3)</w:t>
      </w:r>
      <w:r w:rsidRPr="00A27B4E">
        <w:rPr>
          <w:rFonts w:cs="Arial"/>
        </w:rPr>
        <w:tab/>
        <w:t>R</w:t>
      </w:r>
      <w:r w:rsidR="00A00F8C" w:rsidRPr="00112620">
        <w:rPr>
          <w:rFonts w:cs="Arial"/>
        </w:rPr>
        <w:t xml:space="preserve">equest a signal inspection of the completed signal installation to the project engineer at least five working days prior to the time of the requested inspection. Notify the </w:t>
      </w:r>
      <w:r w:rsidR="00A00F8C">
        <w:rPr>
          <w:rFonts w:cs="Arial"/>
        </w:rPr>
        <w:t>D</w:t>
      </w:r>
      <w:r w:rsidR="00A00F8C" w:rsidRPr="00112620">
        <w:rPr>
          <w:rFonts w:cs="Arial"/>
        </w:rPr>
        <w:t xml:space="preserve">epartment’s Electrical Field Unit at (414) 266-1170 to coordinate the inspection. The </w:t>
      </w:r>
      <w:r w:rsidR="00A00F8C">
        <w:rPr>
          <w:rFonts w:cs="Arial"/>
        </w:rPr>
        <w:t>D</w:t>
      </w:r>
      <w:r w:rsidR="00A00F8C" w:rsidRPr="00112620">
        <w:rPr>
          <w:rFonts w:cs="Arial"/>
        </w:rPr>
        <w:t>epartment’s Region Electrical personnel will perform the inspection. In the event of deficiencies, request a re-inspection when the work is corrected. The engineer will not authorize turn-on until the contractor corrects all deficiencies.</w:t>
      </w:r>
    </w:p>
    <w:p w14:paraId="5AFA09BC" w14:textId="77777777" w:rsidR="00A27B4E" w:rsidRPr="00D60702" w:rsidRDefault="00A27B4E" w:rsidP="00A27B4E">
      <w:pPr>
        <w:pStyle w:val="1Heading1"/>
        <w:numPr>
          <w:ilvl w:val="0"/>
          <w:numId w:val="1"/>
        </w:numPr>
        <w:ind w:left="0" w:hanging="720"/>
      </w:pPr>
      <w:bookmarkStart w:id="33" w:name="_Toc62816967"/>
      <w:bookmarkStart w:id="34" w:name="_Hlk62043106"/>
      <w:r>
        <w:t>Electrical Conduit</w:t>
      </w:r>
      <w:r w:rsidRPr="00D60702">
        <w:t>.</w:t>
      </w:r>
      <w:bookmarkEnd w:id="33"/>
    </w:p>
    <w:bookmarkEnd w:id="34"/>
    <w:p w14:paraId="4554522E" w14:textId="77777777" w:rsidR="00A27B4E" w:rsidRPr="00EC60B6" w:rsidRDefault="00A27B4E" w:rsidP="00A27B4E">
      <w:pPr>
        <w:rPr>
          <w:rFonts w:cs="Arial"/>
          <w:i/>
          <w:iCs/>
        </w:rPr>
      </w:pPr>
      <w:r w:rsidRPr="00EC60B6">
        <w:rPr>
          <w:rFonts w:cs="Arial"/>
          <w:i/>
          <w:iCs/>
        </w:rPr>
        <w:t>Replace section 652.5(2) of the standard specifications with the following:</w:t>
      </w:r>
    </w:p>
    <w:p w14:paraId="4EE1833B" w14:textId="77777777" w:rsidR="00A27B4E" w:rsidRPr="00EC60B6" w:rsidRDefault="00A27B4E" w:rsidP="00A27B4E">
      <w:pPr>
        <w:ind w:hanging="288"/>
        <w:rPr>
          <w:rFonts w:cs="Arial"/>
        </w:rPr>
      </w:pPr>
      <w:r w:rsidRPr="001F7EFB">
        <w:rPr>
          <w:rFonts w:cs="Arial"/>
          <w:vertAlign w:val="superscript"/>
        </w:rPr>
        <w:t>(2)</w:t>
      </w:r>
      <w:r>
        <w:rPr>
          <w:rFonts w:cs="Arial"/>
        </w:rPr>
        <w:tab/>
      </w:r>
      <w:r w:rsidRPr="00EC60B6">
        <w:rPr>
          <w:rFonts w:cs="Arial"/>
        </w:rPr>
        <w:t>Payment for Conduit Rigid Metallic, Conduit Rigid Nonmetallic, Conduit Reinforced Thermosetting Resin, and Conduit Special bid items is full compensation for providing the conduit, conduit bodies, and fittings; for providing all conduit hangers, clips, attachments, and fittings used to support conduit on structures; for pull wires or ropes; for expansion fittings and caps; for making necessary connections into existing pull boxes; for excavating, bedding, and backfilling, including any sand, concrete, or other required materials; for disposing of surplus materials; and for making inspections.</w:t>
      </w:r>
    </w:p>
    <w:p w14:paraId="3C744414" w14:textId="77777777" w:rsidR="00A27B4E" w:rsidRPr="00EC60B6" w:rsidRDefault="00A27B4E" w:rsidP="00A27B4E">
      <w:pPr>
        <w:rPr>
          <w:rFonts w:cs="Arial"/>
          <w:i/>
          <w:iCs/>
        </w:rPr>
      </w:pPr>
      <w:r w:rsidRPr="00EC60B6">
        <w:rPr>
          <w:rFonts w:cs="Arial"/>
          <w:i/>
          <w:iCs/>
        </w:rPr>
        <w:t>Replace section 652.5(5) of the standard specifications with the following:</w:t>
      </w:r>
    </w:p>
    <w:p w14:paraId="53647E58" w14:textId="0EABA11D" w:rsidR="00A27B4E" w:rsidRDefault="00A27B4E" w:rsidP="00A27B4E">
      <w:pPr>
        <w:ind w:hanging="288"/>
        <w:rPr>
          <w:rFonts w:cs="Arial"/>
        </w:rPr>
      </w:pPr>
      <w:r w:rsidRPr="001F7EFB">
        <w:rPr>
          <w:rFonts w:cs="Arial"/>
          <w:vertAlign w:val="superscript"/>
        </w:rPr>
        <w:t>(5)</w:t>
      </w:r>
      <w:r>
        <w:rPr>
          <w:rFonts w:cs="Arial"/>
        </w:rPr>
        <w:tab/>
      </w:r>
      <w:r w:rsidRPr="00EC60B6">
        <w:rPr>
          <w:rFonts w:cs="Arial"/>
        </w:rPr>
        <w:t xml:space="preserve">Payment for Conduit Loop Detector is full compensation for providing all materials, including conduit, compacted backfill, surface sealer if required, pull wire if required, </w:t>
      </w:r>
      <w:proofErr w:type="spellStart"/>
      <w:r w:rsidRPr="00EC60B6">
        <w:rPr>
          <w:rFonts w:cs="Arial"/>
        </w:rPr>
        <w:t>condulets</w:t>
      </w:r>
      <w:proofErr w:type="spellEnd"/>
      <w:r w:rsidRPr="00EC60B6">
        <w:rPr>
          <w:rFonts w:cs="Arial"/>
        </w:rPr>
        <w:t>, conduit fittings, and for making necessary connections into existing pull boxes.</w:t>
      </w:r>
    </w:p>
    <w:p w14:paraId="1A750009" w14:textId="77777777" w:rsidR="00FA5ABA" w:rsidRPr="004B1251" w:rsidRDefault="00FA5ABA" w:rsidP="00FA5ABA">
      <w:pPr>
        <w:pStyle w:val="1Heading1"/>
        <w:numPr>
          <w:ilvl w:val="0"/>
          <w:numId w:val="1"/>
        </w:numPr>
        <w:ind w:left="0" w:hanging="720"/>
        <w:rPr>
          <w:rFonts w:cs="Arial"/>
          <w:szCs w:val="22"/>
        </w:rPr>
      </w:pPr>
      <w:bookmarkStart w:id="35" w:name="_Toc62816968"/>
      <w:bookmarkStart w:id="36" w:name="_Hlk62044277"/>
      <w:bookmarkStart w:id="37" w:name="_Toc332207235"/>
      <w:bookmarkStart w:id="38" w:name="_Toc385439565"/>
      <w:bookmarkStart w:id="39" w:name="_Toc396469254"/>
      <w:bookmarkStart w:id="40" w:name="_Toc253126510"/>
      <w:bookmarkStart w:id="41" w:name="_Toc321399349"/>
      <w:bookmarkStart w:id="42" w:name="_Toc355172710"/>
      <w:bookmarkStart w:id="43" w:name="_Toc321399351"/>
      <w:bookmarkStart w:id="44" w:name="_Toc333776705"/>
      <w:bookmarkStart w:id="45" w:name="_Toc321399352"/>
      <w:bookmarkStart w:id="46" w:name="_Toc332207238"/>
      <w:bookmarkStart w:id="47" w:name="_Toc321814832"/>
      <w:bookmarkStart w:id="48" w:name="_Toc317080959"/>
      <w:bookmarkStart w:id="49" w:name="_Toc330384630"/>
      <w:r w:rsidRPr="004B1251">
        <w:rPr>
          <w:rFonts w:cs="Arial"/>
          <w:szCs w:val="22"/>
        </w:rPr>
        <w:t>Loop Detector Wire.</w:t>
      </w:r>
      <w:bookmarkEnd w:id="35"/>
    </w:p>
    <w:bookmarkEnd w:id="36"/>
    <w:p w14:paraId="158F1D75" w14:textId="77777777" w:rsidR="00FA5ABA" w:rsidRPr="004B1251" w:rsidRDefault="00FA5ABA" w:rsidP="00FA5ABA">
      <w:pPr>
        <w:pStyle w:val="DOTNormal"/>
        <w:spacing w:before="120" w:after="120"/>
        <w:ind w:left="0"/>
        <w:jc w:val="left"/>
        <w:rPr>
          <w:rFonts w:ascii="Arial" w:hAnsi="Arial" w:cs="Arial"/>
          <w:sz w:val="20"/>
          <w:szCs w:val="20"/>
        </w:rPr>
      </w:pPr>
      <w:r w:rsidRPr="004B1251">
        <w:rPr>
          <w:rFonts w:ascii="Arial" w:hAnsi="Arial" w:cs="Arial"/>
          <w:i/>
          <w:sz w:val="20"/>
          <w:szCs w:val="20"/>
        </w:rPr>
        <w:t>Add the following to st</w:t>
      </w:r>
      <w:r w:rsidRPr="004B1251">
        <w:rPr>
          <w:rFonts w:ascii="Arial" w:hAnsi="Arial" w:cs="Arial"/>
          <w:i/>
          <w:spacing w:val="-1"/>
          <w:sz w:val="20"/>
          <w:szCs w:val="20"/>
        </w:rPr>
        <w:t>a</w:t>
      </w:r>
      <w:r w:rsidRPr="004B1251">
        <w:rPr>
          <w:rFonts w:ascii="Arial" w:hAnsi="Arial" w:cs="Arial"/>
          <w:i/>
          <w:sz w:val="20"/>
          <w:szCs w:val="20"/>
        </w:rPr>
        <w:t>n</w:t>
      </w:r>
      <w:r w:rsidRPr="004B1251">
        <w:rPr>
          <w:rFonts w:ascii="Arial" w:hAnsi="Arial" w:cs="Arial"/>
          <w:i/>
          <w:spacing w:val="-1"/>
          <w:sz w:val="20"/>
          <w:szCs w:val="20"/>
        </w:rPr>
        <w:t>d</w:t>
      </w:r>
      <w:r w:rsidRPr="004B1251">
        <w:rPr>
          <w:rFonts w:ascii="Arial" w:hAnsi="Arial" w:cs="Arial"/>
          <w:i/>
          <w:sz w:val="20"/>
          <w:szCs w:val="20"/>
        </w:rPr>
        <w:t>ard sp</w:t>
      </w:r>
      <w:r w:rsidRPr="004B1251">
        <w:rPr>
          <w:rFonts w:ascii="Arial" w:hAnsi="Arial" w:cs="Arial"/>
          <w:i/>
          <w:spacing w:val="-1"/>
          <w:sz w:val="20"/>
          <w:szCs w:val="20"/>
        </w:rPr>
        <w:t>e</w:t>
      </w:r>
      <w:r w:rsidRPr="004B1251">
        <w:rPr>
          <w:rFonts w:ascii="Arial" w:hAnsi="Arial" w:cs="Arial"/>
          <w:i/>
          <w:sz w:val="20"/>
          <w:szCs w:val="20"/>
        </w:rPr>
        <w:t>c 655.3.9</w:t>
      </w:r>
      <w:r>
        <w:rPr>
          <w:rFonts w:ascii="Arial" w:hAnsi="Arial" w:cs="Arial"/>
          <w:i/>
          <w:sz w:val="20"/>
          <w:szCs w:val="20"/>
        </w:rPr>
        <w:t xml:space="preserve"> as paragraph eight</w:t>
      </w:r>
      <w:r w:rsidRPr="004B1251">
        <w:rPr>
          <w:rFonts w:ascii="Arial" w:hAnsi="Arial" w:cs="Arial"/>
          <w:i/>
          <w:sz w:val="20"/>
          <w:szCs w:val="20"/>
        </w:rPr>
        <w:t>:</w:t>
      </w:r>
    </w:p>
    <w:p w14:paraId="2E69D038" w14:textId="77777777" w:rsidR="00FA5ABA" w:rsidRPr="004B1251" w:rsidRDefault="00FA5ABA" w:rsidP="00FA5ABA">
      <w:pPr>
        <w:ind w:hanging="288"/>
        <w:rPr>
          <w:rFonts w:cs="Arial"/>
        </w:rPr>
      </w:pPr>
      <w:r w:rsidRPr="004B1251">
        <w:rPr>
          <w:rFonts w:cs="Arial"/>
          <w:vertAlign w:val="superscript"/>
        </w:rPr>
        <w:t>(8)</w:t>
      </w:r>
      <w:r>
        <w:rPr>
          <w:rFonts w:cs="Arial"/>
        </w:rPr>
        <w:tab/>
      </w:r>
      <w:r w:rsidRPr="004B1251">
        <w:rPr>
          <w:rFonts w:cs="Arial"/>
        </w:rPr>
        <w:t>Splice loop detector wire to existing loop detector lead-in cables using cast in place splice kits from an approved manufacturer. Make splices as soon as possible after installing loop detector wire.</w:t>
      </w:r>
    </w:p>
    <w:p w14:paraId="2C65CF75" w14:textId="77777777" w:rsidR="00FA5ABA" w:rsidRPr="004B1251" w:rsidRDefault="00FA5ABA" w:rsidP="00FA5ABA">
      <w:pPr>
        <w:pStyle w:val="DOTNormal"/>
        <w:spacing w:before="120" w:after="120"/>
        <w:ind w:left="0"/>
        <w:jc w:val="left"/>
        <w:rPr>
          <w:rFonts w:ascii="Arial" w:hAnsi="Arial" w:cs="Arial"/>
          <w:i/>
          <w:sz w:val="20"/>
          <w:szCs w:val="20"/>
        </w:rPr>
      </w:pPr>
      <w:r w:rsidRPr="004B1251">
        <w:rPr>
          <w:rFonts w:ascii="Arial" w:hAnsi="Arial" w:cs="Arial"/>
          <w:i/>
          <w:sz w:val="20"/>
          <w:szCs w:val="20"/>
        </w:rPr>
        <w:t>Rep</w:t>
      </w:r>
      <w:r w:rsidRPr="004B1251">
        <w:rPr>
          <w:rFonts w:ascii="Arial" w:hAnsi="Arial" w:cs="Arial"/>
          <w:i/>
          <w:spacing w:val="-1"/>
          <w:sz w:val="20"/>
          <w:szCs w:val="20"/>
        </w:rPr>
        <w:t>l</w:t>
      </w:r>
      <w:r w:rsidRPr="004B1251">
        <w:rPr>
          <w:rFonts w:ascii="Arial" w:hAnsi="Arial" w:cs="Arial"/>
          <w:i/>
          <w:sz w:val="20"/>
          <w:szCs w:val="20"/>
        </w:rPr>
        <w:t>ace sta</w:t>
      </w:r>
      <w:r w:rsidRPr="004B1251">
        <w:rPr>
          <w:rFonts w:ascii="Arial" w:hAnsi="Arial" w:cs="Arial"/>
          <w:i/>
          <w:spacing w:val="-1"/>
          <w:sz w:val="20"/>
          <w:szCs w:val="20"/>
        </w:rPr>
        <w:t>n</w:t>
      </w:r>
      <w:r w:rsidRPr="004B1251">
        <w:rPr>
          <w:rFonts w:ascii="Arial" w:hAnsi="Arial" w:cs="Arial"/>
          <w:i/>
          <w:sz w:val="20"/>
          <w:szCs w:val="20"/>
        </w:rPr>
        <w:t>dard</w:t>
      </w:r>
      <w:r w:rsidRPr="004B1251">
        <w:rPr>
          <w:rFonts w:ascii="Arial" w:hAnsi="Arial" w:cs="Arial"/>
          <w:i/>
          <w:spacing w:val="-2"/>
          <w:sz w:val="20"/>
          <w:szCs w:val="20"/>
        </w:rPr>
        <w:t xml:space="preserve"> </w:t>
      </w:r>
      <w:r w:rsidRPr="004B1251">
        <w:rPr>
          <w:rFonts w:ascii="Arial" w:hAnsi="Arial" w:cs="Arial"/>
          <w:i/>
          <w:sz w:val="20"/>
          <w:szCs w:val="20"/>
        </w:rPr>
        <w:t>sp</w:t>
      </w:r>
      <w:r w:rsidRPr="004B1251">
        <w:rPr>
          <w:rFonts w:ascii="Arial" w:hAnsi="Arial" w:cs="Arial"/>
          <w:i/>
          <w:spacing w:val="-1"/>
          <w:sz w:val="20"/>
          <w:szCs w:val="20"/>
        </w:rPr>
        <w:t>e</w:t>
      </w:r>
      <w:r w:rsidRPr="004B1251">
        <w:rPr>
          <w:rFonts w:ascii="Arial" w:hAnsi="Arial" w:cs="Arial"/>
          <w:i/>
          <w:sz w:val="20"/>
          <w:szCs w:val="20"/>
        </w:rPr>
        <w:t>c 655.5 par</w:t>
      </w:r>
      <w:r w:rsidRPr="004B1251">
        <w:rPr>
          <w:rFonts w:ascii="Arial" w:hAnsi="Arial" w:cs="Arial"/>
          <w:i/>
          <w:spacing w:val="-1"/>
          <w:sz w:val="20"/>
          <w:szCs w:val="20"/>
        </w:rPr>
        <w:t>a</w:t>
      </w:r>
      <w:r w:rsidRPr="004B1251">
        <w:rPr>
          <w:rFonts w:ascii="Arial" w:hAnsi="Arial" w:cs="Arial"/>
          <w:i/>
          <w:sz w:val="20"/>
          <w:szCs w:val="20"/>
        </w:rPr>
        <w:t>gr</w:t>
      </w:r>
      <w:r w:rsidRPr="004B1251">
        <w:rPr>
          <w:rFonts w:ascii="Arial" w:hAnsi="Arial" w:cs="Arial"/>
          <w:i/>
          <w:spacing w:val="-1"/>
          <w:sz w:val="20"/>
          <w:szCs w:val="20"/>
        </w:rPr>
        <w:t>a</w:t>
      </w:r>
      <w:r w:rsidRPr="004B1251">
        <w:rPr>
          <w:rFonts w:ascii="Arial" w:hAnsi="Arial" w:cs="Arial"/>
          <w:i/>
          <w:sz w:val="20"/>
          <w:szCs w:val="20"/>
        </w:rPr>
        <w:t>ph (11) with the following:</w:t>
      </w:r>
    </w:p>
    <w:p w14:paraId="58D4908C" w14:textId="6BC55BE6" w:rsidR="00FA5ABA" w:rsidRDefault="00FA5ABA" w:rsidP="00FA5ABA">
      <w:pPr>
        <w:ind w:hanging="288"/>
        <w:rPr>
          <w:rFonts w:cs="Arial"/>
        </w:rPr>
      </w:pPr>
      <w:r w:rsidRPr="004B1251">
        <w:rPr>
          <w:rFonts w:cs="Arial"/>
          <w:vertAlign w:val="superscript"/>
        </w:rPr>
        <w:t>(11)</w:t>
      </w:r>
      <w:r>
        <w:rPr>
          <w:rFonts w:cs="Arial"/>
        </w:rPr>
        <w:tab/>
      </w:r>
      <w:r w:rsidRPr="004B1251">
        <w:rPr>
          <w:rFonts w:cs="Arial"/>
        </w:rPr>
        <w:t>Payment for Loop Detector Wire is full compensation for furnishing and installing loop detector wire; for furnishing and installing splice kits; and for splicing to the existing loop detector lead-in cable.</w:t>
      </w:r>
    </w:p>
    <w:p w14:paraId="04E94AE5" w14:textId="77777777" w:rsidR="00A23948" w:rsidRPr="000E433B" w:rsidRDefault="00A23948" w:rsidP="00A23948">
      <w:pPr>
        <w:pStyle w:val="1Heading1"/>
        <w:numPr>
          <w:ilvl w:val="0"/>
          <w:numId w:val="1"/>
        </w:numPr>
        <w:tabs>
          <w:tab w:val="center" w:pos="4680"/>
          <w:tab w:val="right" w:pos="9270"/>
        </w:tabs>
        <w:ind w:left="0" w:hanging="720"/>
        <w:rPr>
          <w:rFonts w:cs="Arial"/>
          <w:szCs w:val="22"/>
        </w:rPr>
      </w:pPr>
      <w:bookmarkStart w:id="50" w:name="_Toc333776708"/>
      <w:bookmarkStart w:id="51" w:name="_Toc395013455"/>
      <w:bookmarkStart w:id="52" w:name="_Toc62816969"/>
      <w:r w:rsidRPr="000E433B">
        <w:rPr>
          <w:rFonts w:cs="Arial"/>
          <w:szCs w:val="22"/>
        </w:rPr>
        <w:t>Signal Housings.</w:t>
      </w:r>
      <w:bookmarkEnd w:id="50"/>
      <w:bookmarkEnd w:id="51"/>
      <w:bookmarkEnd w:id="52"/>
    </w:p>
    <w:p w14:paraId="04EAE70C" w14:textId="77777777" w:rsidR="00A23948" w:rsidRPr="000E433B" w:rsidRDefault="00A23948" w:rsidP="00A23948">
      <w:pPr>
        <w:rPr>
          <w:rFonts w:cs="Arial"/>
          <w:i/>
        </w:rPr>
      </w:pPr>
      <w:r w:rsidRPr="000E433B">
        <w:rPr>
          <w:rFonts w:cs="Arial"/>
          <w:i/>
        </w:rPr>
        <w:t>Replace 658.2.3.2(1) of the standard specifications with the following:</w:t>
      </w:r>
    </w:p>
    <w:p w14:paraId="42AE5F25" w14:textId="77777777" w:rsidR="00A23948" w:rsidRPr="000E433B" w:rsidRDefault="00A23948" w:rsidP="00A23948">
      <w:pPr>
        <w:ind w:hanging="288"/>
        <w:rPr>
          <w:rFonts w:cs="Arial"/>
        </w:rPr>
      </w:pPr>
      <w:r w:rsidRPr="000E433B">
        <w:rPr>
          <w:rFonts w:cs="Arial"/>
          <w:vertAlign w:val="superscript"/>
        </w:rPr>
        <w:t>(1)</w:t>
      </w:r>
      <w:r w:rsidRPr="000E433B">
        <w:rPr>
          <w:rFonts w:cs="Arial"/>
          <w:vertAlign w:val="superscript"/>
        </w:rPr>
        <w:tab/>
      </w:r>
      <w:r w:rsidRPr="000E433B">
        <w:rPr>
          <w:rFonts w:cs="Arial"/>
        </w:rPr>
        <w:t xml:space="preserve">Furnish black polycarbonate resin housings, </w:t>
      </w:r>
      <w:proofErr w:type="gramStart"/>
      <w:r w:rsidRPr="000E433B">
        <w:rPr>
          <w:rFonts w:cs="Arial"/>
        </w:rPr>
        <w:t>doors</w:t>
      </w:r>
      <w:proofErr w:type="gramEnd"/>
      <w:r w:rsidRPr="000E433B">
        <w:rPr>
          <w:rFonts w:cs="Arial"/>
        </w:rPr>
        <w:t xml:space="preserve"> and visors. For 16-inch heads, mount a z-crate visor and gasket to the door with stainless steel tabs. Drill the housing for top and bottom pipe mounting with the ability to rotate 270 degrees on the poly mounting brackets. </w:t>
      </w:r>
    </w:p>
    <w:p w14:paraId="6F1A61DD" w14:textId="77777777" w:rsidR="00963891" w:rsidRPr="004B1251" w:rsidRDefault="00963891" w:rsidP="00963891">
      <w:pPr>
        <w:pStyle w:val="1Heading1"/>
        <w:numPr>
          <w:ilvl w:val="0"/>
          <w:numId w:val="1"/>
        </w:numPr>
        <w:ind w:left="0" w:hanging="720"/>
        <w:rPr>
          <w:rFonts w:cs="Arial"/>
          <w:szCs w:val="22"/>
        </w:rPr>
      </w:pPr>
      <w:bookmarkStart w:id="53" w:name="_Toc62816970"/>
      <w:r>
        <w:rPr>
          <w:rFonts w:cs="Arial"/>
          <w:szCs w:val="22"/>
        </w:rPr>
        <w:t>Pedestrian Push Buttons</w:t>
      </w:r>
      <w:r w:rsidRPr="004B1251">
        <w:rPr>
          <w:rFonts w:cs="Arial"/>
          <w:szCs w:val="22"/>
        </w:rPr>
        <w:t>.</w:t>
      </w:r>
      <w:bookmarkEnd w:id="53"/>
    </w:p>
    <w:p w14:paraId="62294801" w14:textId="77777777" w:rsidR="00963891" w:rsidRPr="00482DF9" w:rsidRDefault="00963891" w:rsidP="00963891">
      <w:pPr>
        <w:rPr>
          <w:rFonts w:cs="Arial"/>
        </w:rPr>
      </w:pPr>
      <w:r w:rsidRPr="00482DF9">
        <w:rPr>
          <w:rFonts w:cs="Arial"/>
          <w:i/>
        </w:rPr>
        <w:t>Append 658.2.5 of the standard specifications with the following</w:t>
      </w:r>
      <w:r w:rsidRPr="00482DF9">
        <w:rPr>
          <w:rFonts w:cs="Arial"/>
        </w:rPr>
        <w:t>:</w:t>
      </w:r>
    </w:p>
    <w:p w14:paraId="64BC3DC8" w14:textId="77777777" w:rsidR="00963891" w:rsidRPr="00482DF9" w:rsidRDefault="00963891" w:rsidP="00963891">
      <w:pPr>
        <w:rPr>
          <w:rFonts w:cs="Arial"/>
        </w:rPr>
      </w:pPr>
      <w:r w:rsidRPr="00482DF9">
        <w:rPr>
          <w:rFonts w:cs="Arial"/>
        </w:rPr>
        <w:t>The contractor shall furnish vandal resistant, pressure activated, pedestrian push buttons, with die cast body type, in unfinished aluminum or yellow.  Button constructed shall be constructed of stainless steel, with a Piezo driven solid state switch, display and beeper that sounds simultaneously with button push.</w:t>
      </w:r>
    </w:p>
    <w:p w14:paraId="249AFF52" w14:textId="77777777" w:rsidR="00963891" w:rsidRPr="00482DF9" w:rsidRDefault="00963891" w:rsidP="00963891">
      <w:pPr>
        <w:rPr>
          <w:rFonts w:cs="Arial"/>
        </w:rPr>
      </w:pPr>
      <w:r w:rsidRPr="00482DF9">
        <w:rPr>
          <w:rFonts w:cs="Arial"/>
        </w:rPr>
        <w:t>The contractor shall furnish low profile, unfinished cast aluminum, vandal resistant, and flush mounting pole mount.</w:t>
      </w:r>
    </w:p>
    <w:p w14:paraId="6941A236" w14:textId="7AEDA225" w:rsidR="00963891" w:rsidRDefault="00963891" w:rsidP="00963891">
      <w:pPr>
        <w:rPr>
          <w:rFonts w:cs="Arial"/>
        </w:rPr>
      </w:pPr>
      <w:r w:rsidRPr="00482DF9">
        <w:rPr>
          <w:rFonts w:cs="Arial"/>
        </w:rPr>
        <w:t>The contractor shall place a Size 1, Type H reflective (R10-3EL, R, D) sign sticker (per state sign plate), message series – B, directly above each push button. Include a directional arrow or arrows on the sign as the plans show.</w:t>
      </w:r>
    </w:p>
    <w:p w14:paraId="43207E67" w14:textId="77777777" w:rsidR="00A23948" w:rsidRPr="00895F7D" w:rsidRDefault="00A23948" w:rsidP="00A23948">
      <w:pPr>
        <w:pStyle w:val="1Heading1"/>
        <w:numPr>
          <w:ilvl w:val="0"/>
          <w:numId w:val="1"/>
        </w:numPr>
        <w:tabs>
          <w:tab w:val="center" w:pos="4680"/>
          <w:tab w:val="right" w:pos="9270"/>
        </w:tabs>
        <w:ind w:left="0" w:hanging="720"/>
        <w:rPr>
          <w:rFonts w:cs="Arial"/>
          <w:szCs w:val="22"/>
        </w:rPr>
      </w:pPr>
      <w:bookmarkStart w:id="54" w:name="_Toc62816971"/>
      <w:r w:rsidRPr="00895F7D">
        <w:rPr>
          <w:rFonts w:cs="Arial"/>
          <w:szCs w:val="22"/>
        </w:rPr>
        <w:t>Traffic Signal Faces.</w:t>
      </w:r>
      <w:bookmarkEnd w:id="54"/>
    </w:p>
    <w:p w14:paraId="509E03CB" w14:textId="77777777" w:rsidR="00A23948" w:rsidRPr="00895F7D" w:rsidRDefault="00A23948" w:rsidP="00A23948">
      <w:pPr>
        <w:rPr>
          <w:rFonts w:cs="Arial"/>
          <w:i/>
          <w:iCs/>
        </w:rPr>
      </w:pPr>
      <w:r w:rsidRPr="00895F7D">
        <w:rPr>
          <w:rFonts w:cs="Arial"/>
          <w:i/>
          <w:iCs/>
        </w:rPr>
        <w:t>Append 658.3.2(3) of the standard specifications with the following:</w:t>
      </w:r>
    </w:p>
    <w:p w14:paraId="59045C6F" w14:textId="77777777" w:rsidR="00A23948" w:rsidRPr="00895F7D" w:rsidRDefault="00A23948" w:rsidP="00A23948">
      <w:pPr>
        <w:rPr>
          <w:rFonts w:cs="Arial"/>
          <w:highlight w:val="yellow"/>
        </w:rPr>
      </w:pPr>
      <w:r w:rsidRPr="00895F7D">
        <w:rPr>
          <w:rFonts w:cs="Arial"/>
        </w:rPr>
        <w:t>Connect all ungrounded conductors with wire nuts in the appropriate sections of the signal heads. Connect the neutral conductors to the terminal strip. Be certain to twist wires prior to installing the wire nuts. All wire nuts must be installed facing up to prevent the entrance of water.</w:t>
      </w:r>
    </w:p>
    <w:p w14:paraId="175AF86D" w14:textId="77777777" w:rsidR="00A23948" w:rsidRPr="00895F7D" w:rsidRDefault="00A23948" w:rsidP="00A23948">
      <w:pPr>
        <w:rPr>
          <w:rFonts w:cs="Arial"/>
          <w:sz w:val="22"/>
          <w:szCs w:val="22"/>
          <w:highlight w:val="yellow"/>
        </w:rPr>
      </w:pPr>
    </w:p>
    <w:p w14:paraId="17F928DE" w14:textId="77777777" w:rsidR="00A23948" w:rsidRPr="00895F7D" w:rsidRDefault="00A23948" w:rsidP="00A23948">
      <w:pPr>
        <w:pStyle w:val="1Heading1"/>
        <w:numPr>
          <w:ilvl w:val="0"/>
          <w:numId w:val="1"/>
        </w:numPr>
        <w:tabs>
          <w:tab w:val="center" w:pos="4680"/>
          <w:tab w:val="right" w:pos="9270"/>
        </w:tabs>
        <w:ind w:left="0" w:hanging="720"/>
        <w:rPr>
          <w:rFonts w:cs="Arial"/>
          <w:szCs w:val="22"/>
        </w:rPr>
      </w:pPr>
      <w:bookmarkStart w:id="55" w:name="_Toc62816972"/>
      <w:r w:rsidRPr="00895F7D">
        <w:rPr>
          <w:rFonts w:cs="Arial"/>
          <w:szCs w:val="22"/>
        </w:rPr>
        <w:lastRenderedPageBreak/>
        <w:t>Pedestrian Signal Face 16-Inch.</w:t>
      </w:r>
      <w:bookmarkEnd w:id="55"/>
    </w:p>
    <w:p w14:paraId="4CA19A20" w14:textId="77777777" w:rsidR="00A23948" w:rsidRPr="00895F7D" w:rsidRDefault="00A23948" w:rsidP="00A23948">
      <w:pPr>
        <w:rPr>
          <w:rFonts w:cs="Arial"/>
          <w:i/>
          <w:iCs/>
        </w:rPr>
      </w:pPr>
      <w:r w:rsidRPr="00895F7D">
        <w:rPr>
          <w:rFonts w:cs="Arial"/>
          <w:i/>
          <w:iCs/>
        </w:rPr>
        <w:t>Append 658.3.4(3) of the standard specifications with the following:</w:t>
      </w:r>
    </w:p>
    <w:p w14:paraId="6EA2906B" w14:textId="77777777" w:rsidR="00A23948" w:rsidRPr="00895F7D" w:rsidRDefault="00A23948" w:rsidP="00A23948">
      <w:pPr>
        <w:rPr>
          <w:rFonts w:cs="Arial"/>
          <w:highlight w:val="yellow"/>
        </w:rPr>
      </w:pPr>
      <w:r w:rsidRPr="00895F7D">
        <w:rPr>
          <w:rFonts w:cs="Arial"/>
        </w:rPr>
        <w:t>Connect all ungrounded conductors with wire nuts in the appropriate sections of the signal heads. Connect the neutral conductors to the terminal strip. Be certain to twist wires prior to installing the wire nuts. All wire nuts must be installed facing up to prevent the entrance of water.</w:t>
      </w:r>
    </w:p>
    <w:p w14:paraId="6375F3E2" w14:textId="77777777" w:rsidR="00FB35FF" w:rsidRPr="00117A93" w:rsidRDefault="00FB35FF" w:rsidP="00FB35FF">
      <w:pPr>
        <w:pStyle w:val="1Heading1"/>
        <w:keepNext/>
        <w:numPr>
          <w:ilvl w:val="0"/>
          <w:numId w:val="1"/>
        </w:numPr>
        <w:tabs>
          <w:tab w:val="center" w:pos="4680"/>
          <w:tab w:val="right" w:pos="9270"/>
        </w:tabs>
        <w:ind w:left="0" w:hanging="720"/>
        <w:rPr>
          <w:rFonts w:cs="Arial"/>
          <w:szCs w:val="22"/>
        </w:rPr>
      </w:pPr>
      <w:bookmarkStart w:id="56" w:name="_Toc62816973"/>
      <w:bookmarkStart w:id="57" w:name="_Toc285534702"/>
      <w:bookmarkEnd w:id="37"/>
      <w:bookmarkEnd w:id="38"/>
      <w:bookmarkEnd w:id="39"/>
      <w:bookmarkEnd w:id="40"/>
      <w:bookmarkEnd w:id="41"/>
      <w:bookmarkEnd w:id="42"/>
      <w:bookmarkEnd w:id="43"/>
      <w:bookmarkEnd w:id="44"/>
      <w:bookmarkEnd w:id="45"/>
      <w:bookmarkEnd w:id="46"/>
      <w:bookmarkEnd w:id="47"/>
      <w:bookmarkEnd w:id="48"/>
      <w:bookmarkEnd w:id="49"/>
      <w:r w:rsidRPr="00117A93">
        <w:rPr>
          <w:rFonts w:cs="Arial"/>
          <w:szCs w:val="22"/>
        </w:rPr>
        <w:t>Adjusting Sanitary Manholes, Item SPV.0060.01.</w:t>
      </w:r>
      <w:bookmarkEnd w:id="56"/>
    </w:p>
    <w:p w14:paraId="3F1A0250" w14:textId="77777777" w:rsidR="00FB35FF" w:rsidRPr="0047542F" w:rsidRDefault="00FB35FF" w:rsidP="00FB35FF">
      <w:pPr>
        <w:pStyle w:val="DOTNormal"/>
        <w:spacing w:before="120" w:after="120"/>
        <w:ind w:left="0"/>
        <w:rPr>
          <w:rFonts w:ascii="Arial" w:hAnsi="Arial" w:cs="Arial"/>
          <w:b/>
          <w:sz w:val="20"/>
          <w:szCs w:val="20"/>
        </w:rPr>
      </w:pPr>
      <w:r w:rsidRPr="0047542F">
        <w:rPr>
          <w:rFonts w:ascii="Arial" w:hAnsi="Arial" w:cs="Arial"/>
          <w:b/>
          <w:sz w:val="20"/>
          <w:szCs w:val="20"/>
        </w:rPr>
        <w:t>A Description</w:t>
      </w:r>
    </w:p>
    <w:p w14:paraId="63D78F67" w14:textId="77777777" w:rsidR="00FB35FF" w:rsidRDefault="00FB35FF" w:rsidP="00FB35FF">
      <w:pPr>
        <w:pStyle w:val="DOTNormal"/>
        <w:spacing w:before="120" w:after="120"/>
        <w:ind w:left="0"/>
        <w:rPr>
          <w:rFonts w:ascii="Arial" w:hAnsi="Arial" w:cs="Arial"/>
          <w:sz w:val="20"/>
          <w:szCs w:val="20"/>
        </w:rPr>
      </w:pPr>
      <w:r w:rsidRPr="00A57DF8">
        <w:rPr>
          <w:rFonts w:ascii="Arial" w:hAnsi="Arial" w:cs="Arial"/>
          <w:sz w:val="20"/>
          <w:szCs w:val="20"/>
        </w:rPr>
        <w:t xml:space="preserve">This special provision describes </w:t>
      </w:r>
      <w:r>
        <w:rPr>
          <w:rFonts w:ascii="Arial" w:hAnsi="Arial" w:cs="Arial"/>
          <w:sz w:val="20"/>
          <w:szCs w:val="20"/>
        </w:rPr>
        <w:t>the adjustment of existing sanitary manholes which includes a new external seal and re-suing the existing casting</w:t>
      </w:r>
      <w:r w:rsidRPr="00A57DF8">
        <w:rPr>
          <w:rFonts w:ascii="Arial" w:hAnsi="Arial" w:cs="Arial"/>
          <w:sz w:val="20"/>
          <w:szCs w:val="20"/>
        </w:rPr>
        <w:t xml:space="preserve">. </w:t>
      </w:r>
    </w:p>
    <w:p w14:paraId="5FA5422D" w14:textId="77777777" w:rsidR="00FB35FF" w:rsidRDefault="00FB35FF" w:rsidP="00FB35FF">
      <w:pPr>
        <w:pStyle w:val="DOTNormal"/>
        <w:spacing w:before="120" w:after="120"/>
        <w:ind w:left="0"/>
        <w:rPr>
          <w:rFonts w:ascii="Arial" w:hAnsi="Arial" w:cs="Arial"/>
          <w:sz w:val="20"/>
          <w:szCs w:val="20"/>
        </w:rPr>
      </w:pPr>
      <w:r>
        <w:rPr>
          <w:rFonts w:ascii="Arial" w:hAnsi="Arial" w:cs="Arial"/>
          <w:sz w:val="20"/>
          <w:szCs w:val="20"/>
        </w:rPr>
        <w:t>Perform this work according to pertinent provisions of standard specification 611 and the Standard Specifications for Sewer and Water Construction in Wisconsin, latest edition, except as herein modified.</w:t>
      </w:r>
    </w:p>
    <w:p w14:paraId="61E8976E" w14:textId="77777777" w:rsidR="00FB35FF" w:rsidRPr="008D231D"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 xml:space="preserve">Manholes shall be adjusted to grade by </w:t>
      </w:r>
      <w:r w:rsidRPr="00E40074">
        <w:rPr>
          <w:rFonts w:ascii="Arial" w:hAnsi="Arial" w:cs="Arial"/>
          <w:sz w:val="20"/>
          <w:szCs w:val="20"/>
        </w:rPr>
        <w:t>removing existing manhole covers and adjustment rings, furnishing and installing new adjustment rings, re-installing the existing frame and cover, and applying a new external chimney seal, as necessary to adjust sanitary sewer manholes to finished grade.</w:t>
      </w:r>
    </w:p>
    <w:p w14:paraId="3306440F" w14:textId="77777777" w:rsidR="00FB35FF" w:rsidRPr="008D231D" w:rsidRDefault="00FB35FF" w:rsidP="00FB35FF">
      <w:pPr>
        <w:pStyle w:val="DOTNormal"/>
        <w:spacing w:before="120" w:after="120"/>
        <w:ind w:left="0"/>
        <w:rPr>
          <w:rFonts w:ascii="Arial" w:hAnsi="Arial" w:cs="Arial"/>
          <w:b/>
          <w:sz w:val="20"/>
          <w:szCs w:val="20"/>
        </w:rPr>
      </w:pPr>
      <w:r w:rsidRPr="008D231D">
        <w:rPr>
          <w:rFonts w:ascii="Arial" w:hAnsi="Arial" w:cs="Arial"/>
          <w:b/>
          <w:sz w:val="20"/>
          <w:szCs w:val="20"/>
        </w:rPr>
        <w:t>B Materials</w:t>
      </w:r>
    </w:p>
    <w:p w14:paraId="126DB8E9" w14:textId="77777777" w:rsidR="00FB35FF" w:rsidRPr="008D231D" w:rsidRDefault="00FB35FF" w:rsidP="00FB35FF">
      <w:pPr>
        <w:pStyle w:val="DOTNormal"/>
        <w:spacing w:before="120" w:after="120"/>
        <w:ind w:left="0"/>
        <w:rPr>
          <w:rFonts w:ascii="Arial" w:hAnsi="Arial" w:cs="Arial"/>
          <w:b/>
          <w:sz w:val="20"/>
          <w:szCs w:val="20"/>
        </w:rPr>
      </w:pPr>
      <w:r w:rsidRPr="008D231D">
        <w:rPr>
          <w:rFonts w:ascii="Arial" w:hAnsi="Arial" w:cs="Arial"/>
          <w:b/>
          <w:sz w:val="20"/>
          <w:szCs w:val="20"/>
        </w:rPr>
        <w:t>B.1 Adjustment Rings</w:t>
      </w:r>
    </w:p>
    <w:p w14:paraId="165B84BC" w14:textId="77777777" w:rsidR="00FB35FF" w:rsidRPr="008D231D"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Furnish precast concrete manhole adjusting rings</w:t>
      </w:r>
      <w:r>
        <w:rPr>
          <w:rFonts w:ascii="Arial" w:hAnsi="Arial" w:cs="Arial"/>
          <w:sz w:val="20"/>
          <w:szCs w:val="20"/>
        </w:rPr>
        <w:t xml:space="preserve"> or </w:t>
      </w:r>
      <w:r w:rsidRPr="008D231D">
        <w:rPr>
          <w:rFonts w:ascii="Arial" w:hAnsi="Arial" w:cs="Arial"/>
          <w:sz w:val="20"/>
          <w:szCs w:val="20"/>
        </w:rPr>
        <w:t>Pro-Ring™</w:t>
      </w:r>
      <w:r>
        <w:rPr>
          <w:rFonts w:ascii="Arial" w:hAnsi="Arial" w:cs="Arial"/>
          <w:sz w:val="20"/>
          <w:szCs w:val="20"/>
        </w:rPr>
        <w:t>.</w:t>
      </w:r>
    </w:p>
    <w:p w14:paraId="4FFFDBB7" w14:textId="77777777" w:rsidR="00FB35FF" w:rsidRPr="0047542F" w:rsidRDefault="00FB35FF" w:rsidP="00FB35FF">
      <w:pPr>
        <w:pStyle w:val="DOTNormal"/>
        <w:spacing w:before="120" w:after="120"/>
        <w:ind w:left="0"/>
        <w:rPr>
          <w:rFonts w:ascii="Arial" w:hAnsi="Arial" w:cs="Arial"/>
          <w:b/>
          <w:sz w:val="20"/>
          <w:szCs w:val="20"/>
        </w:rPr>
      </w:pPr>
      <w:r w:rsidRPr="0047542F">
        <w:rPr>
          <w:rFonts w:ascii="Arial" w:hAnsi="Arial" w:cs="Arial"/>
          <w:b/>
          <w:sz w:val="20"/>
          <w:szCs w:val="20"/>
        </w:rPr>
        <w:t xml:space="preserve">B.2 </w:t>
      </w:r>
      <w:proofErr w:type="spellStart"/>
      <w:r w:rsidRPr="0047542F">
        <w:rPr>
          <w:rFonts w:ascii="Arial" w:hAnsi="Arial" w:cs="Arial"/>
          <w:b/>
          <w:sz w:val="20"/>
          <w:szCs w:val="20"/>
        </w:rPr>
        <w:t>Trowelable</w:t>
      </w:r>
      <w:proofErr w:type="spellEnd"/>
      <w:r w:rsidRPr="0047542F">
        <w:rPr>
          <w:rFonts w:ascii="Arial" w:hAnsi="Arial" w:cs="Arial"/>
          <w:b/>
          <w:sz w:val="20"/>
          <w:szCs w:val="20"/>
        </w:rPr>
        <w:t xml:space="preserve"> Sealant</w:t>
      </w:r>
    </w:p>
    <w:p w14:paraId="259CD6E5" w14:textId="77777777" w:rsidR="00FB35FF" w:rsidRPr="0047542F" w:rsidRDefault="00FB35FF" w:rsidP="00FB35FF">
      <w:pPr>
        <w:pStyle w:val="DOTNormal"/>
        <w:spacing w:before="120" w:after="120"/>
        <w:ind w:left="0"/>
        <w:rPr>
          <w:rFonts w:ascii="Arial" w:hAnsi="Arial" w:cs="Arial"/>
          <w:sz w:val="20"/>
          <w:szCs w:val="20"/>
        </w:rPr>
      </w:pPr>
      <w:r w:rsidRPr="0047542F">
        <w:rPr>
          <w:rFonts w:ascii="Arial" w:hAnsi="Arial" w:cs="Arial"/>
          <w:sz w:val="20"/>
          <w:szCs w:val="20"/>
        </w:rPr>
        <w:t xml:space="preserve">Furnish either Kent Seal™ or EZ-Stick™ </w:t>
      </w:r>
      <w:proofErr w:type="spellStart"/>
      <w:r w:rsidRPr="0047542F">
        <w:rPr>
          <w:rFonts w:ascii="Arial" w:hAnsi="Arial" w:cs="Arial"/>
          <w:sz w:val="20"/>
          <w:szCs w:val="20"/>
        </w:rPr>
        <w:t>trowelable</w:t>
      </w:r>
      <w:proofErr w:type="spellEnd"/>
      <w:r w:rsidRPr="0047542F">
        <w:rPr>
          <w:rFonts w:ascii="Arial" w:hAnsi="Arial" w:cs="Arial"/>
          <w:sz w:val="20"/>
          <w:szCs w:val="20"/>
        </w:rPr>
        <w:t xml:space="preserve"> butyl sealant.</w:t>
      </w:r>
    </w:p>
    <w:p w14:paraId="0CECD9C0" w14:textId="77777777" w:rsidR="00FB35FF" w:rsidRPr="008D231D" w:rsidRDefault="00FB35FF" w:rsidP="00FB35FF">
      <w:pPr>
        <w:pStyle w:val="DOTNormal"/>
        <w:spacing w:before="120" w:after="120"/>
        <w:ind w:left="0"/>
        <w:rPr>
          <w:rFonts w:ascii="Arial" w:hAnsi="Arial" w:cs="Arial"/>
          <w:b/>
          <w:sz w:val="20"/>
          <w:szCs w:val="20"/>
        </w:rPr>
      </w:pPr>
      <w:r w:rsidRPr="008D231D">
        <w:rPr>
          <w:rFonts w:ascii="Arial" w:hAnsi="Arial" w:cs="Arial"/>
          <w:b/>
          <w:sz w:val="20"/>
          <w:szCs w:val="20"/>
        </w:rPr>
        <w:t>B.3 Adjusting Ring Shims</w:t>
      </w:r>
    </w:p>
    <w:p w14:paraId="756A43F5" w14:textId="77777777" w:rsidR="00FB35FF" w:rsidRPr="008D231D"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 xml:space="preserve">Furnish adjusting ring shims which have a minimum surface area of 8 square inches and be made of steel, or other non-degradable material approved by the Village of Pleasant Prairie.  </w:t>
      </w:r>
    </w:p>
    <w:p w14:paraId="08BE0A77" w14:textId="77777777" w:rsidR="00FB35FF" w:rsidRPr="008D231D" w:rsidRDefault="00FB35FF" w:rsidP="00FB35FF">
      <w:pPr>
        <w:pStyle w:val="DOTNormal"/>
        <w:spacing w:before="120" w:after="120"/>
        <w:ind w:left="0"/>
        <w:rPr>
          <w:rFonts w:ascii="Arial" w:hAnsi="Arial" w:cs="Arial"/>
          <w:b/>
          <w:sz w:val="20"/>
          <w:szCs w:val="20"/>
        </w:rPr>
      </w:pPr>
      <w:r w:rsidRPr="008D231D">
        <w:rPr>
          <w:rFonts w:ascii="Arial" w:hAnsi="Arial" w:cs="Arial"/>
          <w:b/>
          <w:sz w:val="20"/>
          <w:szCs w:val="20"/>
        </w:rPr>
        <w:t>B.4 External Chimney Seal</w:t>
      </w:r>
    </w:p>
    <w:p w14:paraId="7DA41F77" w14:textId="77777777" w:rsidR="00FB35FF" w:rsidRPr="0047542F"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Furnish EZ-Wrap™ external chimney seal wrap.</w:t>
      </w:r>
    </w:p>
    <w:p w14:paraId="1C5806D4" w14:textId="77777777" w:rsidR="00FB35FF" w:rsidRDefault="00FB35FF" w:rsidP="00FB35FF">
      <w:pPr>
        <w:pStyle w:val="DOTNormal"/>
        <w:spacing w:before="120" w:after="120"/>
        <w:ind w:left="0"/>
        <w:rPr>
          <w:rFonts w:ascii="Arial" w:hAnsi="Arial" w:cs="Arial"/>
          <w:b/>
          <w:bCs/>
          <w:sz w:val="20"/>
          <w:szCs w:val="20"/>
        </w:rPr>
      </w:pPr>
      <w:r w:rsidRPr="0047542F">
        <w:rPr>
          <w:rFonts w:ascii="Arial" w:hAnsi="Arial" w:cs="Arial"/>
          <w:b/>
          <w:bCs/>
          <w:sz w:val="20"/>
          <w:szCs w:val="20"/>
        </w:rPr>
        <w:t>C Construction</w:t>
      </w:r>
    </w:p>
    <w:p w14:paraId="780AAA62" w14:textId="77777777" w:rsidR="00FB35FF" w:rsidRPr="0047542F" w:rsidRDefault="00FB35FF" w:rsidP="00FB35FF">
      <w:pPr>
        <w:pStyle w:val="DOTNormal"/>
        <w:spacing w:before="120" w:after="120"/>
        <w:ind w:left="0"/>
        <w:rPr>
          <w:rFonts w:ascii="Arial" w:hAnsi="Arial" w:cs="Arial"/>
          <w:b/>
          <w:bCs/>
          <w:sz w:val="20"/>
          <w:szCs w:val="20"/>
        </w:rPr>
      </w:pPr>
      <w:r>
        <w:rPr>
          <w:rFonts w:ascii="Arial" w:hAnsi="Arial" w:cs="Arial"/>
          <w:b/>
          <w:bCs/>
          <w:sz w:val="20"/>
          <w:szCs w:val="20"/>
        </w:rPr>
        <w:t>C.1 Manhole</w:t>
      </w:r>
    </w:p>
    <w:p w14:paraId="4C377AB8" w14:textId="77777777" w:rsidR="00FB35FF" w:rsidRDefault="00FB35FF" w:rsidP="00FB35FF">
      <w:pPr>
        <w:pStyle w:val="DOTNormal"/>
        <w:spacing w:before="120" w:after="120"/>
        <w:ind w:left="0"/>
        <w:rPr>
          <w:rFonts w:ascii="Arial" w:hAnsi="Arial" w:cs="Arial"/>
          <w:sz w:val="20"/>
          <w:szCs w:val="20"/>
        </w:rPr>
      </w:pPr>
      <w:r w:rsidRPr="00E40074">
        <w:rPr>
          <w:rFonts w:ascii="Arial" w:hAnsi="Arial" w:cs="Arial"/>
          <w:sz w:val="20"/>
          <w:szCs w:val="20"/>
        </w:rPr>
        <w:t>Prior to beginning the manhole adjustment work</w:t>
      </w:r>
      <w:r>
        <w:rPr>
          <w:rFonts w:ascii="Arial" w:hAnsi="Arial" w:cs="Arial"/>
          <w:sz w:val="20"/>
          <w:szCs w:val="20"/>
        </w:rPr>
        <w:t>,</w:t>
      </w:r>
      <w:r w:rsidRPr="00E40074">
        <w:rPr>
          <w:rFonts w:ascii="Arial" w:hAnsi="Arial" w:cs="Arial"/>
          <w:sz w:val="20"/>
          <w:szCs w:val="20"/>
        </w:rPr>
        <w:t xml:space="preserve"> contact </w:t>
      </w:r>
      <w:r>
        <w:rPr>
          <w:rFonts w:ascii="Arial" w:hAnsi="Arial" w:cs="Arial"/>
          <w:sz w:val="20"/>
          <w:szCs w:val="20"/>
        </w:rPr>
        <w:t xml:space="preserve">the </w:t>
      </w:r>
      <w:r w:rsidRPr="00E40074">
        <w:rPr>
          <w:rFonts w:ascii="Arial" w:hAnsi="Arial" w:cs="Arial"/>
          <w:sz w:val="20"/>
          <w:szCs w:val="20"/>
        </w:rPr>
        <w:t>Village of Pleasant Prairie Public Works Department (262</w:t>
      </w:r>
      <w:r>
        <w:rPr>
          <w:rFonts w:ascii="Arial" w:hAnsi="Arial" w:cs="Arial"/>
          <w:sz w:val="20"/>
          <w:szCs w:val="20"/>
        </w:rPr>
        <w:t>-</w:t>
      </w:r>
      <w:r w:rsidRPr="00E40074">
        <w:rPr>
          <w:rFonts w:ascii="Arial" w:hAnsi="Arial" w:cs="Arial"/>
          <w:sz w:val="20"/>
          <w:szCs w:val="20"/>
        </w:rPr>
        <w:t>925-6765</w:t>
      </w:r>
      <w:r>
        <w:rPr>
          <w:rFonts w:ascii="Arial" w:hAnsi="Arial" w:cs="Arial"/>
          <w:sz w:val="20"/>
          <w:szCs w:val="20"/>
        </w:rPr>
        <w:t>)</w:t>
      </w:r>
      <w:r w:rsidRPr="00E40074">
        <w:rPr>
          <w:rFonts w:ascii="Arial" w:hAnsi="Arial" w:cs="Arial"/>
          <w:sz w:val="20"/>
          <w:szCs w:val="20"/>
        </w:rPr>
        <w:t xml:space="preserve"> </w:t>
      </w:r>
      <w:r>
        <w:rPr>
          <w:rFonts w:ascii="Arial" w:hAnsi="Arial" w:cs="Arial"/>
          <w:sz w:val="20"/>
          <w:szCs w:val="20"/>
        </w:rPr>
        <w:t xml:space="preserve">to have manholes </w:t>
      </w:r>
      <w:r w:rsidRPr="00E40074">
        <w:rPr>
          <w:rFonts w:ascii="Arial" w:hAnsi="Arial" w:cs="Arial"/>
          <w:sz w:val="20"/>
          <w:szCs w:val="20"/>
        </w:rPr>
        <w:t>inspect</w:t>
      </w:r>
      <w:r>
        <w:rPr>
          <w:rFonts w:ascii="Arial" w:hAnsi="Arial" w:cs="Arial"/>
          <w:sz w:val="20"/>
          <w:szCs w:val="20"/>
        </w:rPr>
        <w:t>ed</w:t>
      </w:r>
      <w:r w:rsidRPr="00E40074">
        <w:rPr>
          <w:rFonts w:ascii="Arial" w:hAnsi="Arial" w:cs="Arial"/>
          <w:sz w:val="20"/>
          <w:szCs w:val="20"/>
        </w:rPr>
        <w:t>.</w:t>
      </w:r>
    </w:p>
    <w:p w14:paraId="076BCE46" w14:textId="77777777" w:rsidR="00FB35FF" w:rsidRPr="008D231D"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The elevations for manholes as indicated on the plans are approximate and are subject to all revisions necessary to fit field conditions.</w:t>
      </w:r>
    </w:p>
    <w:p w14:paraId="4DD4F659" w14:textId="77777777" w:rsidR="00FB35FF" w:rsidRPr="008D231D"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 xml:space="preserve">The contactor shall take precautions to prevent gravel and other materials from entering the manhole. All materials falling into the manhole shall be removed by the contractor.  </w:t>
      </w:r>
    </w:p>
    <w:p w14:paraId="7DFB8088" w14:textId="77777777" w:rsidR="00FB35FF" w:rsidRPr="00E40074"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 xml:space="preserve">Excavate and backfill as specified for excavation for structures in section 206 of the standard </w:t>
      </w:r>
      <w:r w:rsidRPr="00BA11E2">
        <w:rPr>
          <w:rFonts w:ascii="Arial" w:hAnsi="Arial" w:cs="Arial"/>
          <w:sz w:val="20"/>
          <w:szCs w:val="20"/>
        </w:rPr>
        <w:t xml:space="preserve">specifications. </w:t>
      </w:r>
      <w:r w:rsidRPr="00E40074">
        <w:rPr>
          <w:rFonts w:ascii="Arial" w:hAnsi="Arial" w:cs="Arial"/>
          <w:sz w:val="20"/>
          <w:szCs w:val="20"/>
        </w:rPr>
        <w:t>Use granular backfill material for backfilling unless the engineer directs otherwise.</w:t>
      </w:r>
    </w:p>
    <w:p w14:paraId="347ED732" w14:textId="77777777" w:rsidR="00FB35FF" w:rsidRPr="00BA11E2" w:rsidRDefault="00FB35FF" w:rsidP="00FB35FF">
      <w:pPr>
        <w:pStyle w:val="DOTNormal"/>
        <w:spacing w:before="120" w:after="120"/>
        <w:ind w:left="0"/>
        <w:rPr>
          <w:rFonts w:ascii="Arial" w:hAnsi="Arial" w:cs="Arial"/>
          <w:sz w:val="20"/>
          <w:szCs w:val="20"/>
        </w:rPr>
      </w:pPr>
      <w:r w:rsidRPr="00E40074">
        <w:rPr>
          <w:rFonts w:ascii="Arial" w:hAnsi="Arial" w:cs="Arial"/>
          <w:sz w:val="20"/>
          <w:szCs w:val="20"/>
        </w:rPr>
        <w:t>Remove existing manhole cover and existing adjustment rings. Salvage the existing manhole frame and lid for reinstallation. Dispose of all other material outside the right-of-way in accordance with standard specification 203.3.3.</w:t>
      </w:r>
    </w:p>
    <w:p w14:paraId="01126153" w14:textId="77777777" w:rsidR="00FB35FF" w:rsidRPr="008D231D" w:rsidRDefault="00FB35FF" w:rsidP="00FB35FF">
      <w:pPr>
        <w:autoSpaceDE w:val="0"/>
        <w:autoSpaceDN w:val="0"/>
        <w:adjustRightInd w:val="0"/>
        <w:jc w:val="both"/>
        <w:rPr>
          <w:rFonts w:cs="Arial"/>
        </w:rPr>
      </w:pPr>
      <w:r w:rsidRPr="00BA11E2">
        <w:rPr>
          <w:rFonts w:cs="Arial"/>
        </w:rPr>
        <w:t xml:space="preserve">Clean the mating surface on top of the concrete </w:t>
      </w:r>
      <w:r>
        <w:rPr>
          <w:rFonts w:cs="Arial"/>
        </w:rPr>
        <w:t xml:space="preserve">flat top slab or </w:t>
      </w:r>
      <w:r w:rsidRPr="00BA11E2">
        <w:rPr>
          <w:rFonts w:cs="Arial"/>
        </w:rPr>
        <w:t xml:space="preserve">cone section. Install adjusting rings to bring the manhole lid up to finished grade. Manhole frames shall be adjusted to the maximum extent possible by using adjusting rings of various thicknesses and tapers. </w:t>
      </w:r>
      <w:r>
        <w:rPr>
          <w:rFonts w:cs="Arial"/>
        </w:rPr>
        <w:t>The a</w:t>
      </w:r>
      <w:r w:rsidRPr="00BA11E2">
        <w:rPr>
          <w:rFonts w:cs="Arial"/>
        </w:rPr>
        <w:t>djusting ring</w:t>
      </w:r>
      <w:r>
        <w:rPr>
          <w:rFonts w:cs="Arial"/>
        </w:rPr>
        <w:t>s</w:t>
      </w:r>
      <w:r w:rsidRPr="00BA11E2">
        <w:rPr>
          <w:rFonts w:cs="Arial"/>
        </w:rPr>
        <w:t xml:space="preserve"> height shall not have a total ring height less than 2-inches or greater than 12-inches. No manhole shall have more than four adjusting rings. The inside and outside diameters of the adjusting rings shall match that of the opening in the manhole chimney section.</w:t>
      </w:r>
    </w:p>
    <w:p w14:paraId="392C5D8F" w14:textId="77777777" w:rsidR="00FB35FF" w:rsidRPr="008D231D" w:rsidRDefault="00FB35FF" w:rsidP="00FB35FF">
      <w:pPr>
        <w:autoSpaceDE w:val="0"/>
        <w:autoSpaceDN w:val="0"/>
        <w:adjustRightInd w:val="0"/>
        <w:jc w:val="both"/>
        <w:rPr>
          <w:rFonts w:cs="Arial"/>
        </w:rPr>
      </w:pPr>
      <w:r w:rsidRPr="008D231D">
        <w:rPr>
          <w:rFonts w:cs="Arial"/>
        </w:rPr>
        <w:t>Concrete adjusting rings shall be set with butyl rubber sealant troweled into a 1/4 inch thick layer over the entire mating surface of the top of cone and all adjusting rings. The butyl rubber sealant shall be EZ</w:t>
      </w:r>
      <w:r w:rsidRPr="008D231D">
        <w:rPr>
          <w:rFonts w:cs="Arial"/>
        </w:rPr>
        <w:noBreakHyphen/>
      </w:r>
      <w:proofErr w:type="spellStart"/>
      <w:r w:rsidRPr="008D231D">
        <w:rPr>
          <w:rFonts w:cs="Arial"/>
        </w:rPr>
        <w:t>Stik</w:t>
      </w:r>
      <w:proofErr w:type="spellEnd"/>
      <w:r w:rsidRPr="008D231D">
        <w:rPr>
          <w:rFonts w:cs="Arial"/>
        </w:rPr>
        <w:t xml:space="preserve"> or Kent</w:t>
      </w:r>
      <w:r w:rsidRPr="008D231D">
        <w:rPr>
          <w:rFonts w:cs="Arial"/>
        </w:rPr>
        <w:noBreakHyphen/>
        <w:t xml:space="preserve">Seal butyl base sealant in </w:t>
      </w:r>
      <w:proofErr w:type="spellStart"/>
      <w:r w:rsidRPr="008D231D">
        <w:rPr>
          <w:rFonts w:cs="Arial"/>
        </w:rPr>
        <w:t>trowelable</w:t>
      </w:r>
      <w:proofErr w:type="spellEnd"/>
      <w:r w:rsidRPr="008D231D">
        <w:rPr>
          <w:rFonts w:cs="Arial"/>
        </w:rPr>
        <w:t xml:space="preserve"> grade or equal.</w:t>
      </w:r>
    </w:p>
    <w:p w14:paraId="760DF776" w14:textId="77777777" w:rsidR="00FB35FF" w:rsidRPr="008D231D" w:rsidRDefault="00FB35FF" w:rsidP="00FB35FF">
      <w:pPr>
        <w:autoSpaceDE w:val="0"/>
        <w:autoSpaceDN w:val="0"/>
        <w:adjustRightInd w:val="0"/>
        <w:jc w:val="both"/>
        <w:rPr>
          <w:rFonts w:cs="Arial"/>
        </w:rPr>
      </w:pPr>
      <w:r w:rsidRPr="008D231D">
        <w:rPr>
          <w:rFonts w:cs="Arial"/>
        </w:rPr>
        <w:t xml:space="preserve">After placing rings, minor permanent shimming of the casting to obtain the necessary elevation and slope shall be performed. Temporary wedging is not permitted. Shims shall have a minimum surface area of 8 </w:t>
      </w:r>
      <w:r w:rsidRPr="008D231D">
        <w:rPr>
          <w:rFonts w:cs="Arial"/>
        </w:rPr>
        <w:lastRenderedPageBreak/>
        <w:t>square inches and be made of steel, or other non-degradable material approved by the Village of Pleasant Prairie. Shims shall be placed at a minimum of three locations between the casting and top adjusting ring to prevent rocking of the casting.</w:t>
      </w:r>
    </w:p>
    <w:p w14:paraId="10DB5E3C" w14:textId="77777777" w:rsidR="00FB35FF" w:rsidRPr="008D231D" w:rsidRDefault="00FB35FF" w:rsidP="00FB35FF">
      <w:pPr>
        <w:autoSpaceDE w:val="0"/>
        <w:autoSpaceDN w:val="0"/>
        <w:adjustRightInd w:val="0"/>
        <w:jc w:val="both"/>
        <w:rPr>
          <w:rFonts w:cs="Arial"/>
        </w:rPr>
      </w:pPr>
      <w:r w:rsidRPr="008D231D">
        <w:rPr>
          <w:rFonts w:cs="Arial"/>
        </w:rPr>
        <w:t>After the shims have been correctly placed, the contractor shall then trowel the butyl rubber sealant over the mating surfaces and then place the casting onto the manhole. Installing the butyl between the adjusting ring and casting by pushing, tuckpointing, or any other method, from the outside of the rings is not permitted.</w:t>
      </w:r>
    </w:p>
    <w:p w14:paraId="4ABADAB8" w14:textId="77777777" w:rsidR="00FB35FF" w:rsidRPr="008D231D" w:rsidRDefault="00FB35FF" w:rsidP="00FB35FF">
      <w:pPr>
        <w:autoSpaceDE w:val="0"/>
        <w:autoSpaceDN w:val="0"/>
        <w:adjustRightInd w:val="0"/>
        <w:jc w:val="both"/>
        <w:rPr>
          <w:rFonts w:cs="Arial"/>
        </w:rPr>
      </w:pPr>
      <w:r w:rsidRPr="008D231D">
        <w:rPr>
          <w:rFonts w:cs="Arial"/>
        </w:rPr>
        <w:t>The contractor shall take care to prevent the butyl rubber sealant from getting on the interior surface of the rings and frame within the chimney. Expanded polypropylene adjusting rings, Pro-Ring™, shall be installed in accordance with the manufacturer’s recommendations.</w:t>
      </w:r>
    </w:p>
    <w:p w14:paraId="7D65A426" w14:textId="77777777" w:rsidR="00FB35FF" w:rsidRPr="008D231D" w:rsidRDefault="00FB35FF" w:rsidP="00FB35FF">
      <w:pPr>
        <w:pStyle w:val="DOTNormal"/>
        <w:spacing w:before="120" w:after="120"/>
        <w:ind w:left="0"/>
        <w:rPr>
          <w:rFonts w:ascii="Arial" w:hAnsi="Arial" w:cs="Arial"/>
          <w:b/>
          <w:bCs/>
          <w:sz w:val="20"/>
          <w:szCs w:val="20"/>
        </w:rPr>
      </w:pPr>
      <w:r w:rsidRPr="008D231D">
        <w:rPr>
          <w:rFonts w:ascii="Arial" w:hAnsi="Arial" w:cs="Arial"/>
          <w:b/>
          <w:bCs/>
          <w:sz w:val="20"/>
          <w:szCs w:val="20"/>
        </w:rPr>
        <w:t>C.2 External Chimney Seal</w:t>
      </w:r>
    </w:p>
    <w:p w14:paraId="3F5747CE" w14:textId="77777777" w:rsidR="00FB35FF"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Install an external sealing wrap on the entire manhole chimney from the casting</w:t>
      </w:r>
      <w:r w:rsidRPr="0047542F">
        <w:rPr>
          <w:rFonts w:ascii="Arial" w:hAnsi="Arial" w:cs="Arial"/>
          <w:sz w:val="20"/>
          <w:szCs w:val="20"/>
        </w:rPr>
        <w:t xml:space="preserve"> to 6-inches below the top </w:t>
      </w:r>
      <w:r>
        <w:rPr>
          <w:rFonts w:ascii="Arial" w:hAnsi="Arial" w:cs="Arial"/>
          <w:sz w:val="20"/>
          <w:szCs w:val="20"/>
        </w:rPr>
        <w:t xml:space="preserve">of </w:t>
      </w:r>
      <w:r w:rsidRPr="0047542F">
        <w:rPr>
          <w:rFonts w:ascii="Arial" w:hAnsi="Arial" w:cs="Arial"/>
          <w:sz w:val="20"/>
          <w:szCs w:val="20"/>
        </w:rPr>
        <w:t xml:space="preserve">the adjusting rings </w:t>
      </w:r>
      <w:r>
        <w:rPr>
          <w:rFonts w:ascii="Arial" w:hAnsi="Arial" w:cs="Arial"/>
          <w:sz w:val="20"/>
          <w:szCs w:val="20"/>
        </w:rPr>
        <w:t>per the following:</w:t>
      </w:r>
    </w:p>
    <w:p w14:paraId="126A895F"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Clean and dry the exterior surfaces of the casting, adjusting rings and structure to be wrapped. Surfaces and materials shall be above 32 degrees.</w:t>
      </w:r>
    </w:p>
    <w:p w14:paraId="1C24CBB1"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Apply manufacturer recommended aerosol adhesive or EZ-Primer #4 to all surfaces to be wrapped. EZ-Primer shall be applied using a clean paint brush or roller.</w:t>
      </w:r>
    </w:p>
    <w:p w14:paraId="4AA71865"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Wait for solvents to dispense from the treated surface. EZ-Primer treated surfaces shall be dry and appear smooth and clean. Aerosol adhesive shall be tacky. Depending on the temperature, this may take 10-30 minutes for EZ-Primer or 1-3 minutes for aerosol adhesive.</w:t>
      </w:r>
    </w:p>
    <w:p w14:paraId="075FC565"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Cut EZ-Wrap to length. Cut ends shall overlap a minimum of 6”.</w:t>
      </w:r>
    </w:p>
    <w:p w14:paraId="002459FC"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Beginning at the bottom of the structure, carefully install the EZ-Wrap. Press the EZ-Wrap down firmly and evenly as the surfaces are covered.</w:t>
      </w:r>
    </w:p>
    <w:p w14:paraId="0D9CC50F"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Install EZ-Primer or aerosol adhesive over top 2-inches of previously installed EZ-Wrap and cut end to be overlaid. Allow surface to as described in step 3.</w:t>
      </w:r>
    </w:p>
    <w:p w14:paraId="52407FE1"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Install next section of WZ-Wrap. Overlap the EZ-Wrap vertically a minimum of 2-inches. Do not stretch the EZ-Wrap. Press the EZ-Wrap down firmly and evenly as you cover the surfaces.</w:t>
      </w:r>
    </w:p>
    <w:p w14:paraId="0F76C220" w14:textId="77777777" w:rsidR="00FB35FF" w:rsidRDefault="00FB35FF" w:rsidP="00322502">
      <w:pPr>
        <w:pStyle w:val="DOTNormal"/>
        <w:numPr>
          <w:ilvl w:val="0"/>
          <w:numId w:val="5"/>
        </w:numPr>
        <w:spacing w:before="60" w:after="60"/>
        <w:rPr>
          <w:rFonts w:ascii="Arial" w:hAnsi="Arial" w:cs="Arial"/>
          <w:sz w:val="20"/>
          <w:szCs w:val="20"/>
        </w:rPr>
      </w:pPr>
      <w:r>
        <w:rPr>
          <w:rFonts w:ascii="Arial" w:hAnsi="Arial" w:cs="Arial"/>
          <w:sz w:val="20"/>
          <w:szCs w:val="20"/>
        </w:rPr>
        <w:t>Repeat steps 6 and 7 until the entire chimney section is wrapped.</w:t>
      </w:r>
    </w:p>
    <w:p w14:paraId="5A01F414" w14:textId="77777777" w:rsidR="00FB35FF" w:rsidRPr="0047542F" w:rsidRDefault="00FB35FF" w:rsidP="00FB35FF">
      <w:pPr>
        <w:pStyle w:val="DOTNormal"/>
        <w:keepNext/>
        <w:spacing w:before="120" w:after="120"/>
        <w:ind w:left="0"/>
        <w:rPr>
          <w:rFonts w:ascii="Arial" w:hAnsi="Arial" w:cs="Arial"/>
          <w:b/>
          <w:bCs/>
          <w:sz w:val="20"/>
          <w:szCs w:val="20"/>
        </w:rPr>
      </w:pPr>
      <w:r w:rsidRPr="0047542F">
        <w:rPr>
          <w:rFonts w:ascii="Arial" w:hAnsi="Arial" w:cs="Arial"/>
          <w:b/>
          <w:bCs/>
          <w:sz w:val="20"/>
          <w:szCs w:val="20"/>
        </w:rPr>
        <w:t>D Measurement</w:t>
      </w:r>
    </w:p>
    <w:p w14:paraId="17FD94C9" w14:textId="77777777" w:rsidR="00FB35FF" w:rsidRPr="0047542F" w:rsidRDefault="00FB35FF" w:rsidP="00FB35FF">
      <w:pPr>
        <w:pStyle w:val="DOTNormal"/>
        <w:spacing w:before="120" w:after="120"/>
        <w:ind w:left="0"/>
        <w:rPr>
          <w:rFonts w:ascii="Arial" w:hAnsi="Arial" w:cs="Arial"/>
          <w:sz w:val="20"/>
          <w:szCs w:val="20"/>
        </w:rPr>
      </w:pPr>
      <w:r w:rsidRPr="0047542F">
        <w:rPr>
          <w:rFonts w:ascii="Arial" w:hAnsi="Arial" w:cs="Arial"/>
          <w:sz w:val="20"/>
          <w:szCs w:val="20"/>
        </w:rPr>
        <w:t xml:space="preserve">The department will measure Adjusting Sanitary Manholes by each manhole adjusted in an acceptable manner in accordance </w:t>
      </w:r>
      <w:r>
        <w:rPr>
          <w:rFonts w:ascii="Arial" w:hAnsi="Arial" w:cs="Arial"/>
          <w:sz w:val="20"/>
          <w:szCs w:val="20"/>
        </w:rPr>
        <w:t>with</w:t>
      </w:r>
      <w:r w:rsidRPr="0047542F">
        <w:rPr>
          <w:rFonts w:ascii="Arial" w:hAnsi="Arial" w:cs="Arial"/>
          <w:sz w:val="20"/>
          <w:szCs w:val="20"/>
        </w:rPr>
        <w:t xml:space="preserve"> the plans and these special provisions.</w:t>
      </w:r>
    </w:p>
    <w:p w14:paraId="76419D9C" w14:textId="77777777" w:rsidR="00FB35FF" w:rsidRPr="0047542F" w:rsidRDefault="00FB35FF" w:rsidP="00FB35FF">
      <w:pPr>
        <w:pStyle w:val="DOTNormal"/>
        <w:keepNext/>
        <w:spacing w:before="120" w:after="120"/>
        <w:ind w:left="0"/>
        <w:rPr>
          <w:rFonts w:ascii="Arial" w:hAnsi="Arial" w:cs="Arial"/>
          <w:b/>
          <w:bCs/>
          <w:sz w:val="20"/>
          <w:szCs w:val="20"/>
        </w:rPr>
      </w:pPr>
      <w:r w:rsidRPr="0047542F">
        <w:rPr>
          <w:rFonts w:ascii="Arial" w:hAnsi="Arial" w:cs="Arial"/>
          <w:b/>
          <w:bCs/>
          <w:sz w:val="20"/>
          <w:szCs w:val="20"/>
        </w:rPr>
        <w:t>E Payment</w:t>
      </w:r>
    </w:p>
    <w:p w14:paraId="4E486B86" w14:textId="77777777" w:rsidR="00FB35FF" w:rsidRPr="0047542F" w:rsidRDefault="00FB35FF" w:rsidP="00FB35FF">
      <w:pPr>
        <w:pStyle w:val="DOTNormal"/>
        <w:ind w:left="0"/>
        <w:rPr>
          <w:rFonts w:ascii="Arial" w:hAnsi="Arial" w:cs="Arial"/>
          <w:sz w:val="20"/>
          <w:szCs w:val="20"/>
        </w:rPr>
      </w:pPr>
      <w:r w:rsidRPr="0047542F">
        <w:rPr>
          <w:rFonts w:ascii="Arial" w:hAnsi="Arial" w:cs="Arial"/>
          <w:sz w:val="20"/>
          <w:szCs w:val="20"/>
        </w:rPr>
        <w:t>The department will pay for measured quantities at contract unit price under the following bid items:</w:t>
      </w:r>
    </w:p>
    <w:p w14:paraId="4B51C547" w14:textId="77777777" w:rsidR="00FB35FF" w:rsidRPr="0047542F" w:rsidRDefault="00FB35FF" w:rsidP="00FB35FF">
      <w:pPr>
        <w:pStyle w:val="DOTNormal"/>
        <w:keepNext/>
        <w:tabs>
          <w:tab w:val="left" w:pos="1620"/>
          <w:tab w:val="left" w:pos="7920"/>
        </w:tabs>
        <w:spacing w:before="60" w:after="60"/>
        <w:ind w:left="0"/>
        <w:rPr>
          <w:rFonts w:ascii="Arial" w:hAnsi="Arial" w:cs="Arial"/>
          <w:sz w:val="18"/>
          <w:szCs w:val="18"/>
        </w:rPr>
      </w:pPr>
      <w:r w:rsidRPr="0047542F">
        <w:rPr>
          <w:rFonts w:ascii="Arial" w:hAnsi="Arial" w:cs="Arial"/>
          <w:sz w:val="18"/>
          <w:szCs w:val="18"/>
        </w:rPr>
        <w:t xml:space="preserve">ITEM NUMBER </w:t>
      </w:r>
      <w:r w:rsidRPr="0047542F">
        <w:rPr>
          <w:rFonts w:ascii="Arial" w:hAnsi="Arial" w:cs="Arial"/>
          <w:sz w:val="18"/>
          <w:szCs w:val="18"/>
        </w:rPr>
        <w:tab/>
        <w:t>DESCRIPTION</w:t>
      </w:r>
      <w:r w:rsidRPr="0047542F">
        <w:rPr>
          <w:rFonts w:ascii="Arial" w:hAnsi="Arial" w:cs="Arial"/>
          <w:sz w:val="18"/>
          <w:szCs w:val="18"/>
        </w:rPr>
        <w:tab/>
        <w:t>UNIT</w:t>
      </w:r>
    </w:p>
    <w:p w14:paraId="1B0A0737" w14:textId="1CFBA87C" w:rsidR="00FB35FF" w:rsidRPr="0047542F" w:rsidRDefault="00FB35FF" w:rsidP="00FB35FF">
      <w:pPr>
        <w:pStyle w:val="DOTNormal"/>
        <w:tabs>
          <w:tab w:val="left" w:pos="1620"/>
          <w:tab w:val="left" w:pos="7920"/>
        </w:tabs>
        <w:spacing w:before="60" w:after="60"/>
        <w:ind w:left="0"/>
        <w:rPr>
          <w:rFonts w:ascii="Arial" w:hAnsi="Arial" w:cs="Arial"/>
          <w:sz w:val="18"/>
          <w:szCs w:val="18"/>
        </w:rPr>
      </w:pPr>
      <w:r w:rsidRPr="0047542F">
        <w:rPr>
          <w:rFonts w:ascii="Arial" w:hAnsi="Arial" w:cs="Arial"/>
          <w:sz w:val="18"/>
          <w:szCs w:val="18"/>
        </w:rPr>
        <w:t>SPV.</w:t>
      </w:r>
      <w:r>
        <w:rPr>
          <w:rFonts w:ascii="Arial" w:hAnsi="Arial" w:cs="Arial"/>
          <w:sz w:val="18"/>
          <w:szCs w:val="18"/>
        </w:rPr>
        <w:t>0060.</w:t>
      </w:r>
      <w:r w:rsidR="001553D6">
        <w:rPr>
          <w:rFonts w:ascii="Arial" w:hAnsi="Arial" w:cs="Arial"/>
          <w:sz w:val="18"/>
          <w:szCs w:val="18"/>
        </w:rPr>
        <w:t>01</w:t>
      </w:r>
      <w:r w:rsidRPr="0047542F">
        <w:rPr>
          <w:rFonts w:ascii="Arial" w:hAnsi="Arial" w:cs="Arial"/>
          <w:sz w:val="18"/>
          <w:szCs w:val="18"/>
        </w:rPr>
        <w:t xml:space="preserve"> </w:t>
      </w:r>
      <w:r w:rsidRPr="0047542F">
        <w:rPr>
          <w:rFonts w:ascii="Arial" w:hAnsi="Arial" w:cs="Arial"/>
          <w:sz w:val="18"/>
          <w:szCs w:val="18"/>
        </w:rPr>
        <w:tab/>
        <w:t xml:space="preserve">Adjusting </w:t>
      </w:r>
      <w:r>
        <w:rPr>
          <w:rFonts w:ascii="Arial" w:hAnsi="Arial" w:cs="Arial"/>
          <w:sz w:val="18"/>
          <w:szCs w:val="18"/>
        </w:rPr>
        <w:t xml:space="preserve">Sanitary </w:t>
      </w:r>
      <w:r w:rsidRPr="0047542F">
        <w:rPr>
          <w:rFonts w:ascii="Arial" w:hAnsi="Arial" w:cs="Arial"/>
          <w:sz w:val="18"/>
          <w:szCs w:val="18"/>
        </w:rPr>
        <w:t>Manholes</w:t>
      </w:r>
      <w:r w:rsidRPr="0047542F">
        <w:rPr>
          <w:rFonts w:ascii="Arial" w:hAnsi="Arial" w:cs="Arial"/>
          <w:sz w:val="18"/>
          <w:szCs w:val="18"/>
        </w:rPr>
        <w:tab/>
        <w:t>E</w:t>
      </w:r>
      <w:r>
        <w:rPr>
          <w:rFonts w:ascii="Arial" w:hAnsi="Arial" w:cs="Arial"/>
          <w:sz w:val="18"/>
          <w:szCs w:val="18"/>
        </w:rPr>
        <w:t>ACH</w:t>
      </w:r>
    </w:p>
    <w:p w14:paraId="6AC39B53" w14:textId="3D26E661" w:rsidR="00FB35FF" w:rsidRDefault="00FB35FF" w:rsidP="00FB35FF">
      <w:pPr>
        <w:pStyle w:val="DOTNormal"/>
        <w:spacing w:before="120" w:after="120"/>
        <w:ind w:left="0"/>
        <w:rPr>
          <w:rFonts w:ascii="Arial" w:hAnsi="Arial" w:cs="Arial"/>
          <w:sz w:val="20"/>
          <w:szCs w:val="20"/>
        </w:rPr>
      </w:pPr>
      <w:r w:rsidRPr="008D231D">
        <w:rPr>
          <w:rFonts w:ascii="Arial" w:hAnsi="Arial" w:cs="Arial"/>
          <w:sz w:val="20"/>
          <w:szCs w:val="20"/>
        </w:rPr>
        <w:t xml:space="preserve">Payment is full compensation for removing existing manhole covers and adjustment rings; for providing and installing all required materials, including new adjustment rings, </w:t>
      </w:r>
      <w:r w:rsidRPr="00177B87">
        <w:rPr>
          <w:rFonts w:ascii="Arial" w:hAnsi="Arial" w:cs="Arial"/>
          <w:sz w:val="20"/>
          <w:szCs w:val="20"/>
        </w:rPr>
        <w:t xml:space="preserve">new chimney seals, and re-using the existing </w:t>
      </w:r>
      <w:r>
        <w:rPr>
          <w:rFonts w:ascii="Arial" w:hAnsi="Arial" w:cs="Arial"/>
          <w:sz w:val="20"/>
          <w:szCs w:val="20"/>
        </w:rPr>
        <w:t>frame and lid</w:t>
      </w:r>
      <w:r w:rsidRPr="00177B87">
        <w:rPr>
          <w:rFonts w:ascii="Arial" w:hAnsi="Arial" w:cs="Arial"/>
          <w:sz w:val="20"/>
          <w:szCs w:val="20"/>
        </w:rPr>
        <w:t>; for all necessary excavation, backfilling, backfill material, and disposing of surplus material; for all labor, tools, equipment, and incidentals necessary to complete</w:t>
      </w:r>
      <w:r w:rsidRPr="008D231D">
        <w:rPr>
          <w:rFonts w:ascii="Arial" w:hAnsi="Arial" w:cs="Arial"/>
          <w:sz w:val="20"/>
          <w:szCs w:val="20"/>
        </w:rPr>
        <w:t xml:space="preserve"> the work; and for cleaning out and restoring the work site, except the Department will pay for restoration work such as topsoil, </w:t>
      </w:r>
      <w:r w:rsidRPr="00177B87">
        <w:rPr>
          <w:rFonts w:ascii="Arial" w:hAnsi="Arial" w:cs="Arial"/>
          <w:sz w:val="20"/>
          <w:szCs w:val="20"/>
        </w:rPr>
        <w:t>seeding under separate contract items.</w:t>
      </w:r>
    </w:p>
    <w:p w14:paraId="6D2AB0E4" w14:textId="77777777" w:rsidR="00FB35FF" w:rsidRPr="00117A93" w:rsidRDefault="00FB35FF" w:rsidP="00FB35FF">
      <w:pPr>
        <w:pStyle w:val="1Heading1"/>
        <w:keepNext/>
        <w:numPr>
          <w:ilvl w:val="0"/>
          <w:numId w:val="1"/>
        </w:numPr>
        <w:tabs>
          <w:tab w:val="center" w:pos="4680"/>
          <w:tab w:val="right" w:pos="9270"/>
        </w:tabs>
        <w:ind w:left="0" w:hanging="720"/>
        <w:rPr>
          <w:rFonts w:cs="Arial"/>
          <w:szCs w:val="22"/>
        </w:rPr>
      </w:pPr>
      <w:bookmarkStart w:id="58" w:name="_Toc62816974"/>
      <w:bookmarkEnd w:id="57"/>
      <w:r w:rsidRPr="00117A93">
        <w:rPr>
          <w:rFonts w:cs="Arial"/>
          <w:szCs w:val="22"/>
        </w:rPr>
        <w:t>Adjusting Water Valve Boxes, Item SPV.0060.02.</w:t>
      </w:r>
      <w:bookmarkEnd w:id="58"/>
    </w:p>
    <w:p w14:paraId="19D110B1" w14:textId="77777777" w:rsidR="00FB35FF" w:rsidRPr="00E10F98" w:rsidRDefault="00FB35FF" w:rsidP="00FB35FF">
      <w:pPr>
        <w:pStyle w:val="DOTNormal"/>
        <w:spacing w:before="120" w:after="120"/>
        <w:ind w:left="0"/>
        <w:rPr>
          <w:rFonts w:ascii="Arial" w:hAnsi="Arial" w:cs="Arial"/>
          <w:b/>
          <w:sz w:val="20"/>
          <w:szCs w:val="20"/>
        </w:rPr>
      </w:pPr>
      <w:r w:rsidRPr="00177B87">
        <w:rPr>
          <w:rFonts w:ascii="Arial" w:hAnsi="Arial" w:cs="Arial"/>
          <w:b/>
          <w:sz w:val="20"/>
          <w:szCs w:val="20"/>
        </w:rPr>
        <w:t>A Description</w:t>
      </w:r>
    </w:p>
    <w:p w14:paraId="047A2581" w14:textId="77777777" w:rsidR="00FB35FF" w:rsidRPr="00E10F98" w:rsidRDefault="00FB35FF" w:rsidP="00FB35FF">
      <w:pPr>
        <w:pStyle w:val="DOTNormal"/>
        <w:spacing w:before="120" w:after="120"/>
        <w:ind w:left="0"/>
        <w:rPr>
          <w:rFonts w:ascii="Arial" w:hAnsi="Arial" w:cs="Arial"/>
          <w:sz w:val="20"/>
          <w:szCs w:val="20"/>
        </w:rPr>
      </w:pPr>
      <w:r w:rsidRPr="00E10F98">
        <w:rPr>
          <w:rFonts w:ascii="Arial" w:hAnsi="Arial" w:cs="Arial"/>
          <w:sz w:val="20"/>
          <w:szCs w:val="20"/>
        </w:rPr>
        <w:t xml:space="preserve">This special provision describes </w:t>
      </w:r>
      <w:r>
        <w:rPr>
          <w:rFonts w:ascii="Arial" w:hAnsi="Arial" w:cs="Arial"/>
          <w:sz w:val="20"/>
          <w:szCs w:val="20"/>
        </w:rPr>
        <w:t>adjusting</w:t>
      </w:r>
      <w:r w:rsidRPr="00E10F98">
        <w:rPr>
          <w:rFonts w:ascii="Arial" w:hAnsi="Arial" w:cs="Arial"/>
          <w:sz w:val="20"/>
          <w:szCs w:val="20"/>
        </w:rPr>
        <w:t xml:space="preserve"> water main and hydrant valve boxes to finished grade</w:t>
      </w:r>
      <w:r>
        <w:rPr>
          <w:rFonts w:ascii="Arial" w:hAnsi="Arial" w:cs="Arial"/>
          <w:sz w:val="20"/>
          <w:szCs w:val="20"/>
        </w:rPr>
        <w:t>, which includes protecting and maintaining accessibility to the water valve boxes during construction.</w:t>
      </w:r>
    </w:p>
    <w:p w14:paraId="5CFD791D" w14:textId="77777777" w:rsidR="00FB35FF" w:rsidRPr="00E10F98" w:rsidRDefault="00FB35FF" w:rsidP="00FB35FF">
      <w:pPr>
        <w:pStyle w:val="DOTNormal"/>
        <w:spacing w:before="120" w:after="120"/>
        <w:ind w:left="0"/>
        <w:rPr>
          <w:rFonts w:ascii="Arial" w:hAnsi="Arial" w:cs="Arial"/>
          <w:b/>
          <w:sz w:val="20"/>
          <w:szCs w:val="20"/>
        </w:rPr>
      </w:pPr>
      <w:r w:rsidRPr="00E10F98">
        <w:rPr>
          <w:rFonts w:ascii="Arial" w:hAnsi="Arial" w:cs="Arial"/>
          <w:b/>
          <w:sz w:val="20"/>
          <w:szCs w:val="20"/>
        </w:rPr>
        <w:t>B Materials</w:t>
      </w:r>
    </w:p>
    <w:p w14:paraId="031C30AB" w14:textId="77777777" w:rsidR="00FB35FF" w:rsidRDefault="00FB35FF" w:rsidP="00FB35FF">
      <w:pPr>
        <w:pStyle w:val="DOTNormal"/>
        <w:spacing w:before="120" w:after="120"/>
        <w:ind w:left="0"/>
        <w:rPr>
          <w:rFonts w:ascii="Arial" w:hAnsi="Arial" w:cs="Arial"/>
          <w:sz w:val="20"/>
          <w:szCs w:val="20"/>
        </w:rPr>
      </w:pPr>
      <w:r w:rsidRPr="00177B87">
        <w:rPr>
          <w:rFonts w:ascii="Arial" w:hAnsi="Arial" w:cs="Arial"/>
          <w:sz w:val="20"/>
          <w:szCs w:val="20"/>
        </w:rPr>
        <w:t xml:space="preserve">If the existing valve box has insufficient length a new top valve box section shall be </w:t>
      </w:r>
      <w:r>
        <w:rPr>
          <w:rFonts w:ascii="Arial" w:hAnsi="Arial" w:cs="Arial"/>
          <w:sz w:val="20"/>
          <w:szCs w:val="20"/>
        </w:rPr>
        <w:t xml:space="preserve">furnished </w:t>
      </w:r>
      <w:r w:rsidRPr="00177B87">
        <w:rPr>
          <w:rFonts w:ascii="Arial" w:hAnsi="Arial" w:cs="Arial"/>
          <w:sz w:val="20"/>
          <w:szCs w:val="20"/>
        </w:rPr>
        <w:t xml:space="preserve">by the </w:t>
      </w:r>
      <w:r>
        <w:rPr>
          <w:rFonts w:ascii="Arial" w:hAnsi="Arial" w:cs="Arial"/>
          <w:sz w:val="20"/>
          <w:szCs w:val="20"/>
        </w:rPr>
        <w:t>c</w:t>
      </w:r>
      <w:r w:rsidRPr="00177B87">
        <w:rPr>
          <w:rFonts w:ascii="Arial" w:hAnsi="Arial" w:cs="Arial"/>
          <w:sz w:val="20"/>
          <w:szCs w:val="20"/>
        </w:rPr>
        <w:t xml:space="preserve">ontractor. </w:t>
      </w:r>
      <w:r>
        <w:rPr>
          <w:rFonts w:ascii="Arial" w:hAnsi="Arial" w:cs="Arial"/>
          <w:sz w:val="20"/>
          <w:szCs w:val="20"/>
        </w:rPr>
        <w:t>New</w:t>
      </w:r>
      <w:r w:rsidRPr="00177B87">
        <w:rPr>
          <w:rFonts w:ascii="Arial" w:hAnsi="Arial" w:cs="Arial"/>
          <w:sz w:val="20"/>
          <w:szCs w:val="20"/>
        </w:rPr>
        <w:t xml:space="preserve"> top valve box section</w:t>
      </w:r>
      <w:r>
        <w:rPr>
          <w:rFonts w:ascii="Arial" w:hAnsi="Arial" w:cs="Arial"/>
          <w:sz w:val="20"/>
          <w:szCs w:val="20"/>
        </w:rPr>
        <w:t>s</w:t>
      </w:r>
      <w:r w:rsidRPr="00177B87">
        <w:rPr>
          <w:rFonts w:ascii="Arial" w:hAnsi="Arial" w:cs="Arial"/>
          <w:sz w:val="20"/>
          <w:szCs w:val="20"/>
        </w:rPr>
        <w:t xml:space="preserve"> shall screw on the outside of the existing lower valve box section. The new section shall be a screw type with a cover marked “WATER”. Acceptable manufactures include:  Tyler 6850 series and Bingham and Taylor 4905. The use of adjustment rings and internal extensions are prohibited.</w:t>
      </w:r>
    </w:p>
    <w:p w14:paraId="6B83CF82" w14:textId="77777777" w:rsidR="00FB35FF" w:rsidRPr="00E10F98" w:rsidRDefault="00FB35FF" w:rsidP="00FB35FF">
      <w:pPr>
        <w:pStyle w:val="DOTNormal"/>
        <w:spacing w:before="120" w:after="120"/>
        <w:ind w:left="0"/>
        <w:rPr>
          <w:rFonts w:ascii="Arial" w:hAnsi="Arial" w:cs="Arial"/>
          <w:b/>
          <w:bCs/>
          <w:sz w:val="20"/>
          <w:szCs w:val="20"/>
        </w:rPr>
      </w:pPr>
      <w:r w:rsidRPr="00E10F98">
        <w:rPr>
          <w:rFonts w:ascii="Arial" w:hAnsi="Arial" w:cs="Arial"/>
          <w:b/>
          <w:bCs/>
          <w:sz w:val="20"/>
          <w:szCs w:val="20"/>
        </w:rPr>
        <w:t>C Construction</w:t>
      </w:r>
    </w:p>
    <w:p w14:paraId="3ABCA1B2" w14:textId="77777777" w:rsidR="00FB35FF" w:rsidRPr="00B46980" w:rsidRDefault="00FB35FF" w:rsidP="00FB35FF">
      <w:pPr>
        <w:pStyle w:val="DOTNormal"/>
        <w:spacing w:before="120" w:after="120"/>
        <w:ind w:left="0"/>
        <w:rPr>
          <w:rFonts w:ascii="Arial" w:hAnsi="Arial" w:cs="Arial"/>
          <w:sz w:val="20"/>
          <w:szCs w:val="20"/>
        </w:rPr>
      </w:pPr>
      <w:r w:rsidRPr="00B46980">
        <w:rPr>
          <w:rFonts w:ascii="Arial" w:hAnsi="Arial" w:cs="Arial"/>
          <w:sz w:val="20"/>
          <w:szCs w:val="20"/>
        </w:rPr>
        <w:lastRenderedPageBreak/>
        <w:t xml:space="preserve">The contractor, or </w:t>
      </w:r>
      <w:r>
        <w:rPr>
          <w:rFonts w:ascii="Arial" w:hAnsi="Arial" w:cs="Arial"/>
          <w:sz w:val="20"/>
          <w:szCs w:val="20"/>
        </w:rPr>
        <w:t xml:space="preserve">an </w:t>
      </w:r>
      <w:r w:rsidRPr="00B46980">
        <w:rPr>
          <w:rFonts w:ascii="Arial" w:hAnsi="Arial" w:cs="Arial"/>
          <w:sz w:val="20"/>
          <w:szCs w:val="20"/>
        </w:rPr>
        <w:t>authorized project representative, shall contact the Village of Pleasant Prairie Public Works Department (262</w:t>
      </w:r>
      <w:r>
        <w:rPr>
          <w:rFonts w:ascii="Arial" w:hAnsi="Arial" w:cs="Arial"/>
          <w:sz w:val="20"/>
          <w:szCs w:val="20"/>
        </w:rPr>
        <w:t>-</w:t>
      </w:r>
      <w:r w:rsidRPr="00B46980">
        <w:rPr>
          <w:rFonts w:ascii="Arial" w:hAnsi="Arial" w:cs="Arial"/>
          <w:sz w:val="20"/>
          <w:szCs w:val="20"/>
        </w:rPr>
        <w:t>925-6765</w:t>
      </w:r>
      <w:r>
        <w:rPr>
          <w:rFonts w:ascii="Arial" w:hAnsi="Arial" w:cs="Arial"/>
          <w:sz w:val="20"/>
          <w:szCs w:val="20"/>
        </w:rPr>
        <w:t>)</w:t>
      </w:r>
      <w:r w:rsidRPr="00B46980">
        <w:rPr>
          <w:rFonts w:ascii="Arial" w:hAnsi="Arial" w:cs="Arial"/>
          <w:sz w:val="20"/>
          <w:szCs w:val="20"/>
        </w:rPr>
        <w:t xml:space="preserve"> prior to the start of construction. The Village will locate, mark, inspect and repair existing valve boxes within the limits of the project prior to commencement of work on the project</w:t>
      </w:r>
      <w:r>
        <w:rPr>
          <w:rFonts w:ascii="Arial" w:hAnsi="Arial" w:cs="Arial"/>
          <w:sz w:val="20"/>
          <w:szCs w:val="20"/>
        </w:rPr>
        <w:t xml:space="preserve"> by the contractor</w:t>
      </w:r>
      <w:r w:rsidRPr="00B46980">
        <w:rPr>
          <w:rFonts w:ascii="Arial" w:hAnsi="Arial" w:cs="Arial"/>
          <w:sz w:val="20"/>
          <w:szCs w:val="20"/>
        </w:rPr>
        <w:t>.</w:t>
      </w:r>
    </w:p>
    <w:p w14:paraId="7193F09E" w14:textId="77777777" w:rsidR="00FB35FF" w:rsidRPr="00E10F98" w:rsidRDefault="00FB35FF" w:rsidP="00FB35FF">
      <w:pPr>
        <w:pStyle w:val="DOTNormal"/>
        <w:spacing w:before="120" w:after="120"/>
        <w:ind w:left="0"/>
        <w:rPr>
          <w:rFonts w:ascii="Arial" w:hAnsi="Arial" w:cs="Arial"/>
          <w:sz w:val="20"/>
          <w:szCs w:val="20"/>
        </w:rPr>
      </w:pPr>
      <w:r w:rsidRPr="00E10F98">
        <w:rPr>
          <w:rFonts w:ascii="Arial" w:hAnsi="Arial" w:cs="Arial"/>
          <w:sz w:val="20"/>
          <w:szCs w:val="20"/>
        </w:rPr>
        <w:t>The elevations for indicated on the plans are approximate and are subject to all revisions necessary to fit field conditions.</w:t>
      </w:r>
    </w:p>
    <w:p w14:paraId="5382DE20" w14:textId="77777777" w:rsidR="00FB35FF" w:rsidRPr="00E10F98" w:rsidRDefault="00FB35FF" w:rsidP="00FB35FF">
      <w:pPr>
        <w:pStyle w:val="DOTNormal"/>
        <w:spacing w:before="120" w:after="120"/>
        <w:ind w:left="0"/>
        <w:rPr>
          <w:rFonts w:ascii="Arial" w:hAnsi="Arial" w:cs="Arial"/>
          <w:sz w:val="20"/>
          <w:szCs w:val="20"/>
        </w:rPr>
      </w:pPr>
      <w:r w:rsidRPr="00E10F98">
        <w:rPr>
          <w:rFonts w:ascii="Arial" w:hAnsi="Arial" w:cs="Arial"/>
          <w:sz w:val="20"/>
          <w:szCs w:val="20"/>
        </w:rPr>
        <w:t xml:space="preserve">The contactor shall take precautions to prevent gravel and other materials from entering the valve box. All materials falling into the valve box shall be removed by the contractor.  </w:t>
      </w:r>
    </w:p>
    <w:p w14:paraId="5E904DDC" w14:textId="77777777" w:rsidR="00FB35FF" w:rsidRPr="00E10F98" w:rsidRDefault="00FB35FF" w:rsidP="00FB35FF">
      <w:pPr>
        <w:pStyle w:val="DOTNormal"/>
        <w:spacing w:before="120" w:after="120"/>
        <w:ind w:left="0"/>
        <w:rPr>
          <w:rFonts w:ascii="Arial" w:hAnsi="Arial" w:cs="Arial"/>
          <w:sz w:val="20"/>
          <w:szCs w:val="20"/>
        </w:rPr>
      </w:pPr>
      <w:r>
        <w:rPr>
          <w:rFonts w:ascii="Arial" w:hAnsi="Arial" w:cs="Arial"/>
          <w:sz w:val="20"/>
          <w:szCs w:val="20"/>
        </w:rPr>
        <w:t>If needed e</w:t>
      </w:r>
      <w:r w:rsidRPr="00E10F98">
        <w:rPr>
          <w:rFonts w:ascii="Arial" w:hAnsi="Arial" w:cs="Arial"/>
          <w:sz w:val="20"/>
          <w:szCs w:val="20"/>
        </w:rPr>
        <w:t>xcavate and backfill as specified for excavation for structures in section 206 of the standard specifications. Use granular backfill material for backfilling unless the engineer directs otherwise.</w:t>
      </w:r>
    </w:p>
    <w:p w14:paraId="6107E1C3" w14:textId="77777777" w:rsidR="00FB35FF" w:rsidRPr="00B46980" w:rsidRDefault="00FB35FF" w:rsidP="00FB35FF">
      <w:pPr>
        <w:pStyle w:val="DOTNormal"/>
        <w:spacing w:before="120" w:after="120"/>
        <w:ind w:left="0"/>
        <w:rPr>
          <w:rFonts w:ascii="Arial" w:hAnsi="Arial" w:cs="Arial"/>
          <w:sz w:val="20"/>
          <w:szCs w:val="20"/>
        </w:rPr>
      </w:pPr>
      <w:r w:rsidRPr="00B46980">
        <w:rPr>
          <w:rFonts w:ascii="Arial" w:hAnsi="Arial" w:cs="Arial"/>
          <w:sz w:val="20"/>
          <w:szCs w:val="20"/>
        </w:rPr>
        <w:t xml:space="preserve">The Contractor shall adjust valve boxes to grade by screwing or sliding the valve box top section to the required elevation. If the valve box cannot be adjusted to grade by screwing or adjusting the top section, the top section must be removed and replaced with a taller section. Valve boxes must be installed with the bell section above the spigot so that soil cannot drop into the threads. Dispose of any materials outside the right-of-way in accordance </w:t>
      </w:r>
      <w:r>
        <w:rPr>
          <w:rFonts w:ascii="Arial" w:hAnsi="Arial" w:cs="Arial"/>
          <w:sz w:val="20"/>
          <w:szCs w:val="20"/>
        </w:rPr>
        <w:t xml:space="preserve">with </w:t>
      </w:r>
      <w:r w:rsidRPr="00B46980">
        <w:rPr>
          <w:rFonts w:ascii="Arial" w:hAnsi="Arial" w:cs="Arial"/>
          <w:sz w:val="20"/>
          <w:szCs w:val="20"/>
        </w:rPr>
        <w:t>203.3.3 of the standard specifications.</w:t>
      </w:r>
    </w:p>
    <w:p w14:paraId="066CE4D0" w14:textId="77777777" w:rsidR="00FB35FF" w:rsidRDefault="00FB35FF" w:rsidP="00FB35FF">
      <w:pPr>
        <w:pStyle w:val="DOTNormal"/>
        <w:spacing w:before="120" w:after="120"/>
        <w:ind w:left="0"/>
        <w:rPr>
          <w:rFonts w:ascii="Arial" w:hAnsi="Arial" w:cs="Arial"/>
          <w:sz w:val="20"/>
          <w:szCs w:val="20"/>
        </w:rPr>
      </w:pPr>
      <w:r w:rsidRPr="00B46980">
        <w:rPr>
          <w:rFonts w:ascii="Arial" w:hAnsi="Arial" w:cs="Arial"/>
          <w:sz w:val="20"/>
          <w:szCs w:val="20"/>
        </w:rPr>
        <w:t xml:space="preserve">The Contractor shall coordinate with the Village </w:t>
      </w:r>
      <w:r>
        <w:rPr>
          <w:rFonts w:ascii="Arial" w:hAnsi="Arial" w:cs="Arial"/>
          <w:sz w:val="20"/>
          <w:szCs w:val="20"/>
        </w:rPr>
        <w:t xml:space="preserve">of Pleasant Prairie </w:t>
      </w:r>
      <w:r w:rsidRPr="00B46980">
        <w:rPr>
          <w:rFonts w:ascii="Arial" w:hAnsi="Arial" w:cs="Arial"/>
          <w:sz w:val="20"/>
          <w:szCs w:val="20"/>
        </w:rPr>
        <w:t>Public Works Department (262</w:t>
      </w:r>
      <w:r>
        <w:rPr>
          <w:rFonts w:ascii="Arial" w:hAnsi="Arial" w:cs="Arial"/>
          <w:sz w:val="20"/>
          <w:szCs w:val="20"/>
        </w:rPr>
        <w:t>-</w:t>
      </w:r>
      <w:r w:rsidRPr="00B46980">
        <w:rPr>
          <w:rFonts w:ascii="Arial" w:hAnsi="Arial" w:cs="Arial"/>
          <w:sz w:val="20"/>
          <w:szCs w:val="20"/>
        </w:rPr>
        <w:t>925-6765</w:t>
      </w:r>
      <w:r>
        <w:rPr>
          <w:rFonts w:ascii="Arial" w:hAnsi="Arial" w:cs="Arial"/>
          <w:sz w:val="20"/>
          <w:szCs w:val="20"/>
        </w:rPr>
        <w:t>)</w:t>
      </w:r>
      <w:r w:rsidRPr="00B46980">
        <w:rPr>
          <w:rFonts w:ascii="Arial" w:hAnsi="Arial" w:cs="Arial"/>
          <w:sz w:val="20"/>
          <w:szCs w:val="20"/>
        </w:rPr>
        <w:t xml:space="preserve"> regarding inspection of all valves and valve boxes, including hydrant valves, to ensure valve boxes are clean, properly aligned, valve nuts are accessible</w:t>
      </w:r>
      <w:r>
        <w:rPr>
          <w:rFonts w:ascii="Arial" w:hAnsi="Arial" w:cs="Arial"/>
          <w:sz w:val="20"/>
          <w:szCs w:val="20"/>
        </w:rPr>
        <w:t>,</w:t>
      </w:r>
      <w:r w:rsidRPr="00B46980">
        <w:rPr>
          <w:rFonts w:ascii="Arial" w:hAnsi="Arial" w:cs="Arial"/>
          <w:sz w:val="20"/>
          <w:szCs w:val="20"/>
        </w:rPr>
        <w:t xml:space="preserve"> and valve</w:t>
      </w:r>
      <w:r>
        <w:rPr>
          <w:rFonts w:ascii="Arial" w:hAnsi="Arial" w:cs="Arial"/>
          <w:sz w:val="20"/>
          <w:szCs w:val="20"/>
        </w:rPr>
        <w:t>s</w:t>
      </w:r>
      <w:r w:rsidRPr="00B46980">
        <w:rPr>
          <w:rFonts w:ascii="Arial" w:hAnsi="Arial" w:cs="Arial"/>
          <w:sz w:val="20"/>
          <w:szCs w:val="20"/>
        </w:rPr>
        <w:t xml:space="preserve"> </w:t>
      </w:r>
      <w:r>
        <w:rPr>
          <w:rFonts w:ascii="Arial" w:hAnsi="Arial" w:cs="Arial"/>
          <w:sz w:val="20"/>
          <w:szCs w:val="20"/>
        </w:rPr>
        <w:t xml:space="preserve">are </w:t>
      </w:r>
      <w:r w:rsidRPr="00B46980">
        <w:rPr>
          <w:rFonts w:ascii="Arial" w:hAnsi="Arial" w:cs="Arial"/>
          <w:sz w:val="20"/>
          <w:szCs w:val="20"/>
        </w:rPr>
        <w:t>operational. Valves shall be inspected by the Public Works Department during adjustment, before beginning and after completing paving operations.</w:t>
      </w:r>
    </w:p>
    <w:p w14:paraId="1A92B36A" w14:textId="77777777" w:rsidR="00FB35FF" w:rsidRPr="00B46980" w:rsidRDefault="00FB35FF" w:rsidP="00FB35FF">
      <w:pPr>
        <w:pStyle w:val="DOTNormal"/>
        <w:spacing w:before="120" w:after="120"/>
        <w:ind w:left="0"/>
        <w:rPr>
          <w:rFonts w:ascii="Arial" w:hAnsi="Arial" w:cs="Arial"/>
          <w:sz w:val="20"/>
          <w:szCs w:val="20"/>
        </w:rPr>
      </w:pPr>
      <w:r>
        <w:rPr>
          <w:rFonts w:ascii="Arial" w:eastAsia="Times New Roman" w:hAnsi="Arial" w:cs="Arial"/>
          <w:sz w:val="20"/>
          <w:szCs w:val="20"/>
        </w:rPr>
        <w:t>After completing the paving operation, i</w:t>
      </w:r>
      <w:r w:rsidRPr="00B46980">
        <w:rPr>
          <w:rFonts w:ascii="Arial" w:hAnsi="Arial" w:cs="Arial"/>
          <w:sz w:val="20"/>
          <w:szCs w:val="20"/>
        </w:rPr>
        <w:t xml:space="preserve">f the Public Works Department determines </w:t>
      </w:r>
      <w:r>
        <w:rPr>
          <w:rFonts w:ascii="Arial" w:hAnsi="Arial" w:cs="Arial"/>
          <w:sz w:val="20"/>
          <w:szCs w:val="20"/>
        </w:rPr>
        <w:t>a water v</w:t>
      </w:r>
      <w:r w:rsidRPr="00B46980">
        <w:rPr>
          <w:rFonts w:ascii="Arial" w:hAnsi="Arial" w:cs="Arial"/>
          <w:sz w:val="20"/>
          <w:szCs w:val="20"/>
        </w:rPr>
        <w:t>alve is inoperable due to displacement</w:t>
      </w:r>
      <w:r>
        <w:rPr>
          <w:rFonts w:ascii="Arial" w:hAnsi="Arial" w:cs="Arial"/>
          <w:sz w:val="20"/>
          <w:szCs w:val="20"/>
        </w:rPr>
        <w:t>,</w:t>
      </w:r>
      <w:r w:rsidRPr="00B46980">
        <w:rPr>
          <w:rFonts w:ascii="Arial" w:hAnsi="Arial" w:cs="Arial"/>
          <w:sz w:val="20"/>
          <w:szCs w:val="20"/>
        </w:rPr>
        <w:t xml:space="preserve"> faulty adjusting</w:t>
      </w:r>
      <w:r>
        <w:rPr>
          <w:rFonts w:ascii="Arial" w:hAnsi="Arial" w:cs="Arial"/>
          <w:sz w:val="20"/>
          <w:szCs w:val="20"/>
        </w:rPr>
        <w:t>,</w:t>
      </w:r>
      <w:r w:rsidRPr="00B46980">
        <w:rPr>
          <w:rFonts w:ascii="Arial" w:hAnsi="Arial" w:cs="Arial"/>
          <w:sz w:val="20"/>
          <w:szCs w:val="20"/>
        </w:rPr>
        <w:t xml:space="preserve"> or lack of protection, the contractor will be required to perform all work necessary to correct the condition and make the valve operational at his own expense and </w:t>
      </w:r>
      <w:r>
        <w:rPr>
          <w:rFonts w:ascii="Arial" w:eastAsia="Times New Roman" w:hAnsi="Arial" w:cs="Arial"/>
          <w:sz w:val="20"/>
          <w:szCs w:val="20"/>
        </w:rPr>
        <w:t>within five days of being notified by the Public Works Department.</w:t>
      </w:r>
    </w:p>
    <w:p w14:paraId="08F9B7A9" w14:textId="77777777" w:rsidR="00FB35FF" w:rsidRPr="00E10F98" w:rsidRDefault="00FB35FF" w:rsidP="00FB35FF">
      <w:pPr>
        <w:pStyle w:val="DOTNormal"/>
        <w:keepNext/>
        <w:spacing w:before="120" w:after="120"/>
        <w:ind w:left="0"/>
        <w:rPr>
          <w:rFonts w:ascii="Arial" w:hAnsi="Arial" w:cs="Arial"/>
          <w:b/>
          <w:bCs/>
          <w:sz w:val="20"/>
          <w:szCs w:val="20"/>
        </w:rPr>
      </w:pPr>
      <w:r w:rsidRPr="00E10F98">
        <w:rPr>
          <w:rFonts w:ascii="Arial" w:hAnsi="Arial" w:cs="Arial"/>
          <w:b/>
          <w:bCs/>
          <w:sz w:val="20"/>
          <w:szCs w:val="20"/>
        </w:rPr>
        <w:t>D Measurement</w:t>
      </w:r>
    </w:p>
    <w:p w14:paraId="6F07932D" w14:textId="77777777" w:rsidR="00FB35FF" w:rsidRPr="00E10F98" w:rsidRDefault="00FB35FF" w:rsidP="00FB35FF">
      <w:pPr>
        <w:pStyle w:val="DOTNormal"/>
        <w:spacing w:before="120" w:after="120"/>
        <w:ind w:left="0"/>
        <w:rPr>
          <w:rFonts w:ascii="Arial" w:hAnsi="Arial" w:cs="Arial"/>
          <w:sz w:val="20"/>
          <w:szCs w:val="20"/>
        </w:rPr>
      </w:pPr>
      <w:r w:rsidRPr="00E10F98">
        <w:rPr>
          <w:rFonts w:ascii="Arial" w:hAnsi="Arial" w:cs="Arial"/>
          <w:sz w:val="20"/>
          <w:szCs w:val="20"/>
        </w:rPr>
        <w:t xml:space="preserve">The department will measure </w:t>
      </w:r>
      <w:r>
        <w:rPr>
          <w:rFonts w:ascii="Arial" w:hAnsi="Arial" w:cs="Arial"/>
          <w:sz w:val="20"/>
          <w:szCs w:val="20"/>
        </w:rPr>
        <w:t>Adjusting</w:t>
      </w:r>
      <w:r w:rsidRPr="00E10F98">
        <w:rPr>
          <w:rFonts w:ascii="Arial" w:hAnsi="Arial" w:cs="Arial"/>
          <w:sz w:val="20"/>
          <w:szCs w:val="20"/>
        </w:rPr>
        <w:t xml:space="preserve"> Water Valve Boxes </w:t>
      </w:r>
      <w:r>
        <w:rPr>
          <w:rFonts w:ascii="Arial" w:hAnsi="Arial" w:cs="Arial"/>
          <w:sz w:val="20"/>
          <w:szCs w:val="20"/>
        </w:rPr>
        <w:t>as each individual unit, acceptably completed, regardless of the number of adjustments made to the valve box.</w:t>
      </w:r>
    </w:p>
    <w:p w14:paraId="10A61BD0" w14:textId="77777777" w:rsidR="00FB35FF" w:rsidRPr="00E10F98" w:rsidRDefault="00FB35FF" w:rsidP="00FB35FF">
      <w:pPr>
        <w:pStyle w:val="DOTNormal"/>
        <w:keepNext/>
        <w:spacing w:before="120" w:after="120"/>
        <w:ind w:left="0"/>
        <w:rPr>
          <w:rFonts w:ascii="Arial" w:hAnsi="Arial" w:cs="Arial"/>
          <w:b/>
          <w:bCs/>
          <w:sz w:val="20"/>
          <w:szCs w:val="20"/>
        </w:rPr>
      </w:pPr>
      <w:r w:rsidRPr="00E10F98">
        <w:rPr>
          <w:rFonts w:ascii="Arial" w:hAnsi="Arial" w:cs="Arial"/>
          <w:b/>
          <w:bCs/>
          <w:sz w:val="20"/>
          <w:szCs w:val="20"/>
        </w:rPr>
        <w:t>E Payment</w:t>
      </w:r>
    </w:p>
    <w:p w14:paraId="4F85B4C8" w14:textId="77777777" w:rsidR="00FB35FF" w:rsidRPr="00E10F98" w:rsidRDefault="00FB35FF" w:rsidP="00FB35FF">
      <w:pPr>
        <w:pStyle w:val="DOTNormal"/>
        <w:spacing w:before="120" w:after="120"/>
        <w:ind w:left="0"/>
        <w:rPr>
          <w:rFonts w:ascii="Arial" w:hAnsi="Arial" w:cs="Arial"/>
          <w:sz w:val="20"/>
          <w:szCs w:val="20"/>
        </w:rPr>
      </w:pPr>
      <w:r w:rsidRPr="00E10F98">
        <w:rPr>
          <w:rFonts w:ascii="Arial" w:hAnsi="Arial" w:cs="Arial"/>
          <w:sz w:val="20"/>
          <w:szCs w:val="20"/>
        </w:rPr>
        <w:t>The department will pay for measured quantities at contract unit price under the following bid items:</w:t>
      </w:r>
    </w:p>
    <w:p w14:paraId="57753BAA" w14:textId="77777777" w:rsidR="00FB35FF" w:rsidRPr="00E10F98" w:rsidRDefault="00FB35FF" w:rsidP="00FB35FF">
      <w:pPr>
        <w:pStyle w:val="DOTNormal"/>
        <w:keepNext/>
        <w:tabs>
          <w:tab w:val="left" w:pos="1620"/>
          <w:tab w:val="left" w:pos="7920"/>
        </w:tabs>
        <w:spacing w:before="60" w:after="60"/>
        <w:ind w:left="0"/>
        <w:rPr>
          <w:rFonts w:ascii="Arial" w:hAnsi="Arial" w:cs="Arial"/>
          <w:sz w:val="18"/>
          <w:szCs w:val="18"/>
        </w:rPr>
      </w:pPr>
      <w:r w:rsidRPr="00E10F98">
        <w:rPr>
          <w:rFonts w:ascii="Arial" w:hAnsi="Arial" w:cs="Arial"/>
          <w:sz w:val="18"/>
          <w:szCs w:val="18"/>
        </w:rPr>
        <w:t xml:space="preserve">ITEM NUMBER </w:t>
      </w:r>
      <w:r w:rsidRPr="00E10F98">
        <w:rPr>
          <w:rFonts w:ascii="Arial" w:hAnsi="Arial" w:cs="Arial"/>
          <w:sz w:val="18"/>
          <w:szCs w:val="18"/>
        </w:rPr>
        <w:tab/>
        <w:t>DESCRIPTION</w:t>
      </w:r>
      <w:r w:rsidRPr="00E10F98">
        <w:rPr>
          <w:rFonts w:ascii="Arial" w:hAnsi="Arial" w:cs="Arial"/>
          <w:sz w:val="18"/>
          <w:szCs w:val="18"/>
        </w:rPr>
        <w:tab/>
        <w:t>UNIT</w:t>
      </w:r>
    </w:p>
    <w:p w14:paraId="477ECEE3" w14:textId="0A035B4D" w:rsidR="00FB35FF" w:rsidRPr="00E10F98" w:rsidRDefault="00FB35FF" w:rsidP="00FB35FF">
      <w:pPr>
        <w:pStyle w:val="DOTNormal"/>
        <w:tabs>
          <w:tab w:val="left" w:pos="1620"/>
          <w:tab w:val="left" w:pos="7920"/>
        </w:tabs>
        <w:spacing w:before="60" w:after="60"/>
        <w:ind w:left="0"/>
        <w:rPr>
          <w:rFonts w:ascii="Arial" w:hAnsi="Arial" w:cs="Arial"/>
          <w:sz w:val="18"/>
          <w:szCs w:val="18"/>
        </w:rPr>
      </w:pPr>
      <w:r w:rsidRPr="00E10F98">
        <w:rPr>
          <w:rFonts w:ascii="Arial" w:hAnsi="Arial" w:cs="Arial"/>
          <w:sz w:val="18"/>
          <w:szCs w:val="18"/>
        </w:rPr>
        <w:t>SPV.0060.</w:t>
      </w:r>
      <w:r w:rsidR="001553D6">
        <w:rPr>
          <w:rFonts w:ascii="Arial" w:hAnsi="Arial" w:cs="Arial"/>
          <w:sz w:val="18"/>
          <w:szCs w:val="18"/>
        </w:rPr>
        <w:t>02</w:t>
      </w:r>
      <w:r w:rsidRPr="00E10F98">
        <w:rPr>
          <w:rFonts w:ascii="Arial" w:hAnsi="Arial" w:cs="Arial"/>
          <w:sz w:val="18"/>
          <w:szCs w:val="18"/>
        </w:rPr>
        <w:t xml:space="preserve"> </w:t>
      </w:r>
      <w:r w:rsidRPr="00E10F98">
        <w:rPr>
          <w:rFonts w:ascii="Arial" w:hAnsi="Arial" w:cs="Arial"/>
          <w:sz w:val="18"/>
          <w:szCs w:val="18"/>
        </w:rPr>
        <w:tab/>
      </w:r>
      <w:r>
        <w:rPr>
          <w:rFonts w:ascii="Arial" w:hAnsi="Arial" w:cs="Arial"/>
          <w:sz w:val="18"/>
          <w:szCs w:val="18"/>
        </w:rPr>
        <w:t>Adjusting</w:t>
      </w:r>
      <w:r w:rsidRPr="00E10F98">
        <w:rPr>
          <w:rFonts w:ascii="Arial" w:hAnsi="Arial" w:cs="Arial"/>
          <w:sz w:val="18"/>
          <w:szCs w:val="18"/>
        </w:rPr>
        <w:t xml:space="preserve"> Water Valve Boxes</w:t>
      </w:r>
      <w:r w:rsidRPr="00E10F98">
        <w:rPr>
          <w:rFonts w:ascii="Arial" w:hAnsi="Arial" w:cs="Arial"/>
          <w:sz w:val="18"/>
          <w:szCs w:val="18"/>
        </w:rPr>
        <w:tab/>
        <w:t>EACH</w:t>
      </w:r>
    </w:p>
    <w:p w14:paraId="23F75B4A" w14:textId="3E1EE85F" w:rsidR="00FB35FF" w:rsidRDefault="00FB35FF" w:rsidP="001553D6">
      <w:pPr>
        <w:pStyle w:val="DOTNormal"/>
        <w:spacing w:before="120" w:after="120"/>
        <w:ind w:left="0"/>
        <w:rPr>
          <w:rFonts w:ascii="Arial" w:hAnsi="Arial" w:cs="Arial"/>
          <w:sz w:val="20"/>
          <w:szCs w:val="20"/>
        </w:rPr>
      </w:pPr>
      <w:r w:rsidRPr="00E10F98">
        <w:rPr>
          <w:rFonts w:ascii="Arial" w:hAnsi="Arial" w:cs="Arial"/>
          <w:sz w:val="20"/>
          <w:szCs w:val="20"/>
        </w:rPr>
        <w:t xml:space="preserve">Payment is full compensation for </w:t>
      </w:r>
      <w:r>
        <w:rPr>
          <w:rFonts w:ascii="Arial" w:hAnsi="Arial" w:cs="Arial"/>
          <w:sz w:val="20"/>
          <w:szCs w:val="20"/>
        </w:rPr>
        <w:t xml:space="preserve">furnishing </w:t>
      </w:r>
      <w:r w:rsidRPr="00E10F98">
        <w:rPr>
          <w:rFonts w:ascii="Arial" w:hAnsi="Arial" w:cs="Arial"/>
          <w:sz w:val="20"/>
          <w:szCs w:val="20"/>
        </w:rPr>
        <w:t xml:space="preserve">and installing all required materials, including </w:t>
      </w:r>
      <w:r w:rsidRPr="00177B87">
        <w:rPr>
          <w:rFonts w:ascii="Arial" w:hAnsi="Arial" w:cs="Arial"/>
          <w:sz w:val="20"/>
          <w:szCs w:val="20"/>
        </w:rPr>
        <w:t>new top valve box section</w:t>
      </w:r>
      <w:r w:rsidRPr="00E10F98">
        <w:rPr>
          <w:rFonts w:ascii="Arial" w:hAnsi="Arial" w:cs="Arial"/>
          <w:sz w:val="20"/>
          <w:szCs w:val="20"/>
        </w:rPr>
        <w:t>s</w:t>
      </w:r>
      <w:r>
        <w:rPr>
          <w:rFonts w:ascii="Arial" w:hAnsi="Arial" w:cs="Arial"/>
          <w:sz w:val="20"/>
          <w:szCs w:val="20"/>
        </w:rPr>
        <w:t xml:space="preserve"> when required</w:t>
      </w:r>
      <w:r w:rsidRPr="00E10F98">
        <w:rPr>
          <w:rFonts w:ascii="Arial" w:hAnsi="Arial" w:cs="Arial"/>
          <w:sz w:val="20"/>
          <w:szCs w:val="20"/>
        </w:rPr>
        <w:t xml:space="preserve">; for all necessary excavation, backfilling, backfill material, and disposing of surplus material; for all labor, tools, equipment, and incidentals necessary to complete the work; and for cleaning out and restoring the work site, except the </w:t>
      </w:r>
      <w:r>
        <w:rPr>
          <w:rFonts w:ascii="Arial" w:hAnsi="Arial" w:cs="Arial"/>
          <w:sz w:val="20"/>
          <w:szCs w:val="20"/>
        </w:rPr>
        <w:t>D</w:t>
      </w:r>
      <w:r w:rsidRPr="00E10F98">
        <w:rPr>
          <w:rFonts w:ascii="Arial" w:hAnsi="Arial" w:cs="Arial"/>
          <w:sz w:val="20"/>
          <w:szCs w:val="20"/>
        </w:rPr>
        <w:t>epartment will pay for restoration work such as topsoil, seeding, or asphalt surface under separate contract items.</w:t>
      </w:r>
    </w:p>
    <w:p w14:paraId="4C5964D2" w14:textId="77777777" w:rsidR="00963891" w:rsidRPr="004506C5" w:rsidRDefault="00963891" w:rsidP="00963891">
      <w:pPr>
        <w:pStyle w:val="1Heading1"/>
        <w:numPr>
          <w:ilvl w:val="0"/>
          <w:numId w:val="4"/>
        </w:numPr>
        <w:tabs>
          <w:tab w:val="center" w:pos="4680"/>
          <w:tab w:val="right" w:pos="9270"/>
        </w:tabs>
        <w:ind w:left="0" w:hanging="720"/>
        <w:rPr>
          <w:rFonts w:cs="Arial"/>
          <w:szCs w:val="22"/>
        </w:rPr>
      </w:pPr>
      <w:bookmarkStart w:id="59" w:name="_Toc505249162"/>
      <w:bookmarkStart w:id="60" w:name="_Toc62816975"/>
      <w:r w:rsidRPr="004506C5">
        <w:rPr>
          <w:rFonts w:cs="Arial"/>
          <w:szCs w:val="22"/>
        </w:rPr>
        <w:t>Concrete Bases Type 10 Special, Item SPV.0060.</w:t>
      </w:r>
      <w:bookmarkEnd w:id="59"/>
      <w:r w:rsidRPr="004506C5">
        <w:rPr>
          <w:rFonts w:cs="Arial"/>
          <w:szCs w:val="22"/>
        </w:rPr>
        <w:t>03.</w:t>
      </w:r>
      <w:bookmarkEnd w:id="60"/>
    </w:p>
    <w:p w14:paraId="1C7DA861" w14:textId="77777777" w:rsidR="00963891" w:rsidRPr="004506C5" w:rsidRDefault="00963891" w:rsidP="00963891">
      <w:pPr>
        <w:rPr>
          <w:rFonts w:cs="Arial"/>
          <w:b/>
        </w:rPr>
      </w:pPr>
      <w:r w:rsidRPr="004506C5">
        <w:rPr>
          <w:rFonts w:cs="Arial"/>
          <w:b/>
        </w:rPr>
        <w:t>A  Description</w:t>
      </w:r>
    </w:p>
    <w:p w14:paraId="1BB14DC8" w14:textId="77777777" w:rsidR="00963891" w:rsidRPr="004506C5" w:rsidRDefault="00963891" w:rsidP="00963891">
      <w:pPr>
        <w:rPr>
          <w:rFonts w:cs="Arial"/>
        </w:rPr>
      </w:pPr>
      <w:r w:rsidRPr="004506C5">
        <w:rPr>
          <w:rFonts w:cs="Arial"/>
        </w:rPr>
        <w:t xml:space="preserve">This special provision describes constructing concrete bases for </w:t>
      </w:r>
      <w:r>
        <w:rPr>
          <w:rFonts w:cs="Arial"/>
        </w:rPr>
        <w:t xml:space="preserve">Concrete Bases </w:t>
      </w:r>
      <w:r w:rsidRPr="004506C5">
        <w:rPr>
          <w:rFonts w:cs="Arial"/>
        </w:rPr>
        <w:t>Type 10 Special</w:t>
      </w:r>
      <w:r>
        <w:rPr>
          <w:rFonts w:cs="Arial"/>
        </w:rPr>
        <w:t xml:space="preserve"> </w:t>
      </w:r>
      <w:r w:rsidRPr="004506C5">
        <w:rPr>
          <w:rFonts w:cs="Arial"/>
        </w:rPr>
        <w:t>conforming to standard spec 654, construction detail shown in the plans.</w:t>
      </w:r>
    </w:p>
    <w:p w14:paraId="7C01C280" w14:textId="77777777" w:rsidR="00963891" w:rsidRPr="004506C5" w:rsidRDefault="00963891" w:rsidP="00963891">
      <w:pPr>
        <w:rPr>
          <w:rFonts w:cs="Arial"/>
          <w:b/>
        </w:rPr>
      </w:pPr>
      <w:r w:rsidRPr="004506C5">
        <w:rPr>
          <w:rFonts w:cs="Arial"/>
          <w:b/>
        </w:rPr>
        <w:t>B  Materials</w:t>
      </w:r>
    </w:p>
    <w:p w14:paraId="6A8FA853" w14:textId="77777777" w:rsidR="00963891" w:rsidRPr="004506C5" w:rsidRDefault="00963891" w:rsidP="00963891">
      <w:pPr>
        <w:rPr>
          <w:rFonts w:cs="Arial"/>
          <w:bCs/>
        </w:rPr>
      </w:pPr>
      <w:r w:rsidRPr="004506C5">
        <w:rPr>
          <w:rFonts w:cs="Arial"/>
          <w:bCs/>
        </w:rPr>
        <w:t>Materials shall be according to standard spec 654</w:t>
      </w:r>
      <w:r w:rsidRPr="004506C5">
        <w:rPr>
          <w:rFonts w:cs="Arial"/>
          <w:spacing w:val="-2"/>
        </w:rPr>
        <w:t>.</w:t>
      </w:r>
      <w:bookmarkStart w:id="61" w:name="_Toc386194226"/>
      <w:bookmarkEnd w:id="61"/>
    </w:p>
    <w:p w14:paraId="243973DC" w14:textId="77777777" w:rsidR="00963891" w:rsidRPr="004506C5" w:rsidRDefault="00963891" w:rsidP="00963891">
      <w:pPr>
        <w:rPr>
          <w:rFonts w:cs="Arial"/>
          <w:b/>
        </w:rPr>
      </w:pPr>
      <w:r w:rsidRPr="004506C5">
        <w:rPr>
          <w:rFonts w:cs="Arial"/>
          <w:b/>
        </w:rPr>
        <w:t>C  Construction</w:t>
      </w:r>
    </w:p>
    <w:p w14:paraId="4B1E947D" w14:textId="77777777" w:rsidR="00963891" w:rsidRPr="004506C5" w:rsidRDefault="00963891" w:rsidP="00963891">
      <w:pPr>
        <w:rPr>
          <w:rFonts w:cs="Arial"/>
          <w:bCs/>
        </w:rPr>
      </w:pPr>
      <w:r w:rsidRPr="004506C5">
        <w:rPr>
          <w:rFonts w:cs="Arial"/>
          <w:bCs/>
        </w:rPr>
        <w:t>Construction shall be according to standard spec 654.</w:t>
      </w:r>
      <w:bookmarkStart w:id="62" w:name="_Toc386194229"/>
      <w:bookmarkEnd w:id="62"/>
    </w:p>
    <w:p w14:paraId="6F3369E1" w14:textId="77777777" w:rsidR="00963891" w:rsidRPr="004506C5" w:rsidRDefault="00963891" w:rsidP="00963891">
      <w:pPr>
        <w:rPr>
          <w:rFonts w:cs="Arial"/>
          <w:b/>
        </w:rPr>
      </w:pPr>
      <w:r w:rsidRPr="004506C5">
        <w:rPr>
          <w:rFonts w:cs="Arial"/>
          <w:b/>
        </w:rPr>
        <w:t>D  Measurement</w:t>
      </w:r>
    </w:p>
    <w:p w14:paraId="2271E137" w14:textId="77777777" w:rsidR="00963891" w:rsidRPr="004506C5" w:rsidRDefault="00963891" w:rsidP="00963891">
      <w:pPr>
        <w:rPr>
          <w:rFonts w:cs="Arial"/>
        </w:rPr>
      </w:pPr>
      <w:r w:rsidRPr="004506C5">
        <w:rPr>
          <w:rFonts w:cs="Arial"/>
        </w:rPr>
        <w:t>The department will measure Type 9&amp;10 Special Traffic Signal Base at the contract unit price acceptably completed.</w:t>
      </w:r>
    </w:p>
    <w:p w14:paraId="05D9B3DB" w14:textId="77777777" w:rsidR="00963891" w:rsidRPr="004506C5" w:rsidRDefault="00963891" w:rsidP="00963891">
      <w:pPr>
        <w:rPr>
          <w:rFonts w:cs="Arial"/>
          <w:b/>
        </w:rPr>
      </w:pPr>
      <w:r w:rsidRPr="004506C5">
        <w:rPr>
          <w:rFonts w:cs="Arial"/>
          <w:b/>
        </w:rPr>
        <w:t>E  Payment</w:t>
      </w:r>
    </w:p>
    <w:p w14:paraId="0BD586DE" w14:textId="77777777" w:rsidR="00963891" w:rsidRDefault="00963891" w:rsidP="00963891">
      <w:pPr>
        <w:rPr>
          <w:rFonts w:cs="Arial"/>
        </w:rPr>
      </w:pPr>
      <w:r w:rsidRPr="004506C5">
        <w:rPr>
          <w:rFonts w:cs="Arial"/>
        </w:rPr>
        <w:t>The department will pay for measured quantities at the contract unit price under the following bid item:</w:t>
      </w:r>
    </w:p>
    <w:p w14:paraId="19A3AFDE" w14:textId="77777777" w:rsidR="00963891" w:rsidRDefault="00963891" w:rsidP="00963891">
      <w:pPr>
        <w:pStyle w:val="ssBidItem"/>
        <w:tabs>
          <w:tab w:val="clear" w:pos="1584"/>
          <w:tab w:val="clear" w:pos="9360"/>
          <w:tab w:val="left" w:pos="1980"/>
        </w:tabs>
      </w:pPr>
      <w:r>
        <w:lastRenderedPageBreak/>
        <w:t>ITEM NUMBER</w:t>
      </w:r>
      <w:r w:rsidRPr="000A528D">
        <w:tab/>
      </w:r>
      <w:r>
        <w:t>DESCRIPTION</w:t>
      </w:r>
      <w:r w:rsidRPr="000A528D">
        <w:tab/>
      </w:r>
      <w:r>
        <w:tab/>
      </w:r>
      <w:r>
        <w:tab/>
      </w:r>
      <w:r>
        <w:tab/>
      </w:r>
      <w:r>
        <w:tab/>
      </w:r>
      <w:r>
        <w:tab/>
      </w:r>
      <w:r>
        <w:tab/>
      </w:r>
      <w:r>
        <w:tab/>
        <w:t>UNIT</w:t>
      </w:r>
    </w:p>
    <w:p w14:paraId="379E9A7C" w14:textId="77777777" w:rsidR="00963891" w:rsidRDefault="00963891" w:rsidP="00963891">
      <w:pPr>
        <w:pStyle w:val="ssBidItem"/>
        <w:tabs>
          <w:tab w:val="clear" w:pos="1584"/>
          <w:tab w:val="clear" w:pos="9360"/>
          <w:tab w:val="left" w:pos="1980"/>
        </w:tabs>
      </w:pPr>
      <w:r>
        <w:t>SPV.0060.03</w:t>
      </w:r>
      <w:r w:rsidRPr="000A528D">
        <w:tab/>
      </w:r>
      <w:r>
        <w:t>Concrete Bases Type 10 Special</w:t>
      </w:r>
      <w:r>
        <w:tab/>
      </w:r>
      <w:r>
        <w:tab/>
      </w:r>
      <w:r>
        <w:tab/>
      </w:r>
      <w:r>
        <w:tab/>
      </w:r>
      <w:r>
        <w:tab/>
      </w:r>
      <w:r>
        <w:tab/>
        <w:t>EACH</w:t>
      </w:r>
    </w:p>
    <w:p w14:paraId="5A9961C9" w14:textId="77777777" w:rsidR="00963891" w:rsidRPr="004506C5" w:rsidRDefault="00963891" w:rsidP="00963891">
      <w:pPr>
        <w:rPr>
          <w:rFonts w:cs="Arial"/>
        </w:rPr>
      </w:pPr>
      <w:r w:rsidRPr="004506C5">
        <w:rPr>
          <w:rFonts w:cs="Arial"/>
        </w:rPr>
        <w:t>Payment is full compensation for providing concrete bases; for embedded conduit and electrical components; for anchor templates, rods, nuts, and washers; for bar steel reinforcement; for excavating, backfilling, and disposing of surplus materials; and for furnishing all labor, tools, equipment, and incidentals necessary to complete the contract work.</w:t>
      </w:r>
    </w:p>
    <w:p w14:paraId="532A0AEA" w14:textId="77777777" w:rsidR="001C1E45" w:rsidRPr="007D2910" w:rsidRDefault="001C1E45" w:rsidP="001C1E45">
      <w:pPr>
        <w:pStyle w:val="1Heading1"/>
        <w:numPr>
          <w:ilvl w:val="0"/>
          <w:numId w:val="4"/>
        </w:numPr>
        <w:tabs>
          <w:tab w:val="right" w:pos="9270"/>
        </w:tabs>
        <w:ind w:left="0" w:hanging="720"/>
        <w:rPr>
          <w:rFonts w:cs="Arial"/>
          <w:szCs w:val="22"/>
        </w:rPr>
      </w:pPr>
      <w:bookmarkStart w:id="63" w:name="_Toc62816976"/>
      <w:r w:rsidRPr="007D2910">
        <w:rPr>
          <w:rFonts w:cs="Arial"/>
          <w:szCs w:val="22"/>
        </w:rPr>
        <w:t>Install Poles Type 10, Item SPV.0060.</w:t>
      </w:r>
      <w:r>
        <w:rPr>
          <w:rFonts w:cs="Arial"/>
          <w:szCs w:val="22"/>
        </w:rPr>
        <w:t>04</w:t>
      </w:r>
      <w:r w:rsidRPr="007D2910">
        <w:rPr>
          <w:rFonts w:cs="Arial"/>
          <w:szCs w:val="22"/>
        </w:rPr>
        <w:t>; Install Poles Type 10 Special, Item SPV.0060.</w:t>
      </w:r>
      <w:r>
        <w:rPr>
          <w:rFonts w:cs="Arial"/>
          <w:szCs w:val="22"/>
        </w:rPr>
        <w:t>05</w:t>
      </w:r>
      <w:r w:rsidRPr="007D2910">
        <w:rPr>
          <w:rFonts w:cs="Arial"/>
          <w:szCs w:val="22"/>
        </w:rPr>
        <w:t xml:space="preserve">; Install Monotube Arms 30-FT, </w:t>
      </w:r>
      <w:r>
        <w:rPr>
          <w:rFonts w:cs="Arial"/>
          <w:szCs w:val="22"/>
        </w:rPr>
        <w:t xml:space="preserve">Item SPV.0060.06; </w:t>
      </w:r>
      <w:r w:rsidRPr="007D2910">
        <w:rPr>
          <w:rFonts w:cs="Arial"/>
          <w:szCs w:val="22"/>
        </w:rPr>
        <w:t>Install Monotube Arms 35-FT Type 9/10 Spec Pole, Item SPV.0060.</w:t>
      </w:r>
      <w:r>
        <w:rPr>
          <w:rFonts w:cs="Arial"/>
          <w:szCs w:val="22"/>
        </w:rPr>
        <w:t>07</w:t>
      </w:r>
      <w:r w:rsidRPr="007D2910">
        <w:rPr>
          <w:rFonts w:cs="Arial"/>
          <w:szCs w:val="22"/>
        </w:rPr>
        <w:t>; Install Monotube Arms 40-FT Type 9/10 Spec Pole, Item SPV.0060.</w:t>
      </w:r>
      <w:r>
        <w:rPr>
          <w:rFonts w:cs="Arial"/>
          <w:szCs w:val="22"/>
        </w:rPr>
        <w:t>08</w:t>
      </w:r>
      <w:r w:rsidRPr="007D2910">
        <w:rPr>
          <w:rFonts w:cs="Arial"/>
          <w:szCs w:val="22"/>
        </w:rPr>
        <w:t xml:space="preserve">; </w:t>
      </w:r>
      <w:r>
        <w:rPr>
          <w:rFonts w:cs="Arial"/>
          <w:szCs w:val="22"/>
        </w:rPr>
        <w:t xml:space="preserve">Install </w:t>
      </w:r>
      <w:r w:rsidRPr="007D2910">
        <w:rPr>
          <w:rFonts w:cs="Arial"/>
          <w:szCs w:val="22"/>
        </w:rPr>
        <w:t>Luminaire Arms Steel 15-FT, Item SPV.0060.</w:t>
      </w:r>
      <w:r>
        <w:rPr>
          <w:rFonts w:cs="Arial"/>
          <w:szCs w:val="22"/>
        </w:rPr>
        <w:t>09</w:t>
      </w:r>
      <w:r w:rsidRPr="007D2910">
        <w:rPr>
          <w:rFonts w:cs="Arial"/>
          <w:szCs w:val="22"/>
        </w:rPr>
        <w:t>.</w:t>
      </w:r>
      <w:bookmarkEnd w:id="63"/>
    </w:p>
    <w:p w14:paraId="0EF18761" w14:textId="77777777" w:rsidR="001C1E45" w:rsidRPr="007D2910" w:rsidRDefault="001C1E45" w:rsidP="001C1E45">
      <w:pPr>
        <w:rPr>
          <w:rFonts w:cs="Arial"/>
          <w:b/>
        </w:rPr>
      </w:pPr>
      <w:r w:rsidRPr="007D2910">
        <w:rPr>
          <w:rFonts w:cs="Arial"/>
          <w:b/>
        </w:rPr>
        <w:t>A  Description</w:t>
      </w:r>
    </w:p>
    <w:p w14:paraId="62E35BF1" w14:textId="77777777" w:rsidR="001C1E45" w:rsidRPr="007D2910" w:rsidRDefault="001C1E45" w:rsidP="001C1E45">
      <w:pPr>
        <w:rPr>
          <w:rFonts w:cs="Arial"/>
          <w:i/>
          <w:iCs/>
          <w:color w:val="010202"/>
        </w:rPr>
      </w:pPr>
      <w:r w:rsidRPr="007D2910">
        <w:rPr>
          <w:rFonts w:cs="Arial"/>
        </w:rPr>
        <w:t>This special provision describes transporting and installing state furnished materials conforming to standard spec 657, details shown in the plans, and as modified in this special provision.</w:t>
      </w:r>
    </w:p>
    <w:p w14:paraId="2906A50A" w14:textId="77777777" w:rsidR="001C1E45" w:rsidRPr="007D2910" w:rsidRDefault="001C1E45" w:rsidP="001C1E45">
      <w:pPr>
        <w:rPr>
          <w:rFonts w:cs="Arial"/>
          <w:b/>
        </w:rPr>
      </w:pPr>
      <w:r w:rsidRPr="007D2910">
        <w:rPr>
          <w:rFonts w:cs="Arial"/>
          <w:b/>
        </w:rPr>
        <w:t>B  Materials</w:t>
      </w:r>
    </w:p>
    <w:p w14:paraId="7EF630EB" w14:textId="77777777" w:rsidR="001C1E45" w:rsidRPr="007D2910" w:rsidRDefault="001C1E45" w:rsidP="001C1E45">
      <w:pPr>
        <w:rPr>
          <w:rFonts w:cs="Arial"/>
          <w:bCs/>
        </w:rPr>
      </w:pPr>
      <w:r w:rsidRPr="007D2910">
        <w:rPr>
          <w:rFonts w:cs="Arial"/>
          <w:bCs/>
        </w:rPr>
        <w:t>The department will furnish the monotube poles, monotube arms and monotube luminaire arms.</w:t>
      </w:r>
    </w:p>
    <w:p w14:paraId="45BFA1BB" w14:textId="77777777" w:rsidR="001C1E45" w:rsidRPr="007D2910" w:rsidRDefault="001C1E45" w:rsidP="001C1E45">
      <w:pPr>
        <w:rPr>
          <w:rFonts w:cs="Arial"/>
          <w:bCs/>
        </w:rPr>
      </w:pPr>
      <w:r w:rsidRPr="007D2910">
        <w:rPr>
          <w:rFonts w:cs="Arial"/>
          <w:bCs/>
        </w:rPr>
        <w:t>Pick up the department furnished materials at the department’s Electrical Shop located at 935 South 60</w:t>
      </w:r>
      <w:r w:rsidRPr="007D2910">
        <w:rPr>
          <w:rFonts w:cs="Arial"/>
          <w:bCs/>
          <w:vertAlign w:val="superscript"/>
        </w:rPr>
        <w:t>th</w:t>
      </w:r>
      <w:r w:rsidRPr="007D2910">
        <w:rPr>
          <w:rFonts w:cs="Arial"/>
          <w:bCs/>
        </w:rPr>
        <w:t xml:space="preserve"> Street, West Allis. Notify the department’s Electrical Field Unit at (414) 266-1170 and </w:t>
      </w:r>
      <w:proofErr w:type="gramStart"/>
      <w:r w:rsidRPr="007D2910">
        <w:rPr>
          <w:rFonts w:cs="Arial"/>
          <w:bCs/>
        </w:rPr>
        <w:t>make arrangements</w:t>
      </w:r>
      <w:proofErr w:type="gramEnd"/>
      <w:r w:rsidRPr="007D2910">
        <w:rPr>
          <w:rFonts w:cs="Arial"/>
          <w:bCs/>
        </w:rPr>
        <w:t xml:space="preserve"> for picking up the department furnished materials five (5) working days prior to picking the materials up.</w:t>
      </w:r>
    </w:p>
    <w:p w14:paraId="63AC4E3C" w14:textId="77777777" w:rsidR="001C1E45" w:rsidRPr="007D2910" w:rsidRDefault="001C1E45" w:rsidP="001C1E45">
      <w:pPr>
        <w:rPr>
          <w:rFonts w:cs="Arial"/>
          <w:bCs/>
        </w:rPr>
      </w:pPr>
      <w:r w:rsidRPr="007D2910">
        <w:rPr>
          <w:rFonts w:cs="Arial"/>
          <w:bCs/>
        </w:rPr>
        <w:t>Provide all other needed materials in conformance with sections 651.2, 652.2, 653.2, 654.2, 655.2, 656.2, 657.2, 658.2 and 659.2 of the standard specification</w:t>
      </w:r>
      <w:r>
        <w:rPr>
          <w:rFonts w:cs="Arial"/>
          <w:bCs/>
        </w:rPr>
        <w:t>.</w:t>
      </w:r>
    </w:p>
    <w:p w14:paraId="644242B0" w14:textId="77777777" w:rsidR="001C1E45" w:rsidRPr="007D2910" w:rsidRDefault="001C1E45" w:rsidP="001C1E45">
      <w:pPr>
        <w:rPr>
          <w:rFonts w:cs="Arial"/>
          <w:b/>
        </w:rPr>
      </w:pPr>
      <w:r w:rsidRPr="007D2910">
        <w:rPr>
          <w:rFonts w:cs="Arial"/>
          <w:b/>
        </w:rPr>
        <w:t>C  Construction</w:t>
      </w:r>
    </w:p>
    <w:p w14:paraId="5D05538B" w14:textId="77777777" w:rsidR="001C1E45" w:rsidRPr="007D2910" w:rsidRDefault="001C1E45" w:rsidP="001C1E45">
      <w:pPr>
        <w:rPr>
          <w:rFonts w:cs="Arial"/>
        </w:rPr>
      </w:pPr>
      <w:r w:rsidRPr="007D2910">
        <w:rPr>
          <w:rFonts w:cs="Arial"/>
          <w:bCs/>
        </w:rPr>
        <w:t xml:space="preserve">Perform work in accordance with sections 651.3, 652.3, 653.3, 654.3, 655.3, 656.3, 657.3, 658.3 and 659.3 of the standard specifications.  </w:t>
      </w:r>
    </w:p>
    <w:p w14:paraId="3062F422" w14:textId="77777777" w:rsidR="001C1E45" w:rsidRPr="007D2910" w:rsidRDefault="001C1E45" w:rsidP="001C1E45">
      <w:pPr>
        <w:rPr>
          <w:rFonts w:cs="Arial"/>
          <w:b/>
        </w:rPr>
      </w:pPr>
      <w:r w:rsidRPr="007D2910">
        <w:rPr>
          <w:rFonts w:cs="Arial"/>
          <w:b/>
        </w:rPr>
        <w:t>D  Measurement</w:t>
      </w:r>
    </w:p>
    <w:p w14:paraId="5F3C80C2" w14:textId="77777777" w:rsidR="001C1E45" w:rsidRPr="007D2910" w:rsidRDefault="001C1E45" w:rsidP="001C1E45">
      <w:pPr>
        <w:rPr>
          <w:rFonts w:cs="Arial"/>
        </w:rPr>
      </w:pPr>
      <w:r w:rsidRPr="007D2910">
        <w:rPr>
          <w:rFonts w:cs="Arial"/>
        </w:rPr>
        <w:t>The department will measure Install [Equipment] at the contract unit price acceptably completed.</w:t>
      </w:r>
    </w:p>
    <w:p w14:paraId="2F248C76" w14:textId="77777777" w:rsidR="001C1E45" w:rsidRPr="007D2910" w:rsidRDefault="001C1E45" w:rsidP="001C1E45">
      <w:pPr>
        <w:rPr>
          <w:rFonts w:cs="Arial"/>
          <w:b/>
        </w:rPr>
      </w:pPr>
      <w:r w:rsidRPr="007D2910">
        <w:rPr>
          <w:rFonts w:cs="Arial"/>
          <w:b/>
        </w:rPr>
        <w:t>E  Payment</w:t>
      </w:r>
    </w:p>
    <w:p w14:paraId="282D599E" w14:textId="77777777" w:rsidR="001C1E45" w:rsidRDefault="001C1E45" w:rsidP="001C1E45">
      <w:pPr>
        <w:rPr>
          <w:rFonts w:cs="Arial"/>
        </w:rPr>
      </w:pPr>
      <w:r w:rsidRPr="007D2910">
        <w:rPr>
          <w:rFonts w:cs="Arial"/>
        </w:rPr>
        <w:t>The department will pay for measured quantities at the contract unit price under the following bid item:</w:t>
      </w:r>
    </w:p>
    <w:p w14:paraId="6ED3D890" w14:textId="77777777" w:rsidR="001C1E45" w:rsidRDefault="001C1E45" w:rsidP="001C1E45">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5028082B" w14:textId="77777777" w:rsidR="001C1E45" w:rsidRDefault="001C1E45" w:rsidP="001C1E45">
      <w:pPr>
        <w:pStyle w:val="ssBidItem"/>
        <w:tabs>
          <w:tab w:val="clear" w:pos="1584"/>
          <w:tab w:val="clear" w:pos="9360"/>
          <w:tab w:val="left" w:pos="1980"/>
        </w:tabs>
      </w:pPr>
      <w:r>
        <w:t>SPV.0060.04</w:t>
      </w:r>
      <w:r w:rsidRPr="000A528D">
        <w:tab/>
      </w:r>
      <w:r>
        <w:t>Install Poles Type 10</w:t>
      </w:r>
      <w:r>
        <w:tab/>
      </w:r>
      <w:r>
        <w:tab/>
      </w:r>
      <w:r>
        <w:tab/>
      </w:r>
      <w:r>
        <w:tab/>
      </w:r>
      <w:r>
        <w:tab/>
      </w:r>
      <w:r>
        <w:tab/>
      </w:r>
      <w:r>
        <w:tab/>
        <w:t>EACH</w:t>
      </w:r>
    </w:p>
    <w:p w14:paraId="2ACE3D34" w14:textId="77777777" w:rsidR="001C1E45" w:rsidRDefault="001C1E45" w:rsidP="001C1E45">
      <w:pPr>
        <w:pStyle w:val="ssBidItem"/>
        <w:tabs>
          <w:tab w:val="clear" w:pos="1584"/>
          <w:tab w:val="clear" w:pos="9360"/>
          <w:tab w:val="left" w:pos="1980"/>
        </w:tabs>
      </w:pPr>
      <w:r>
        <w:t>SPV.0060.05</w:t>
      </w:r>
      <w:r w:rsidRPr="000A528D">
        <w:tab/>
      </w:r>
      <w:r>
        <w:t>Install Poles Type 10 Special</w:t>
      </w:r>
      <w:r>
        <w:tab/>
      </w:r>
      <w:r>
        <w:tab/>
      </w:r>
      <w:r>
        <w:tab/>
      </w:r>
      <w:r>
        <w:tab/>
      </w:r>
      <w:r>
        <w:tab/>
      </w:r>
      <w:r>
        <w:tab/>
      </w:r>
      <w:r>
        <w:tab/>
        <w:t>EACH</w:t>
      </w:r>
    </w:p>
    <w:p w14:paraId="450EB6BA" w14:textId="77777777" w:rsidR="001C1E45" w:rsidRDefault="001C1E45" w:rsidP="001C1E45">
      <w:pPr>
        <w:pStyle w:val="ssBidItem"/>
        <w:tabs>
          <w:tab w:val="clear" w:pos="1584"/>
          <w:tab w:val="clear" w:pos="9360"/>
          <w:tab w:val="left" w:pos="1980"/>
        </w:tabs>
      </w:pPr>
      <w:r>
        <w:t>SPV.0060.06</w:t>
      </w:r>
      <w:r w:rsidRPr="000A528D">
        <w:tab/>
      </w:r>
      <w:r>
        <w:t>Install Monotube Arms 30-FT</w:t>
      </w:r>
      <w:r>
        <w:tab/>
      </w:r>
      <w:r>
        <w:tab/>
      </w:r>
      <w:r>
        <w:tab/>
      </w:r>
      <w:r>
        <w:tab/>
      </w:r>
      <w:r>
        <w:tab/>
      </w:r>
      <w:r>
        <w:tab/>
      </w:r>
      <w:r>
        <w:tab/>
        <w:t>EACH</w:t>
      </w:r>
    </w:p>
    <w:p w14:paraId="6084D84F" w14:textId="77777777" w:rsidR="001C1E45" w:rsidRDefault="001C1E45" w:rsidP="001C1E45">
      <w:pPr>
        <w:pStyle w:val="ssBidItem"/>
        <w:tabs>
          <w:tab w:val="clear" w:pos="1584"/>
          <w:tab w:val="clear" w:pos="9360"/>
          <w:tab w:val="left" w:pos="1980"/>
        </w:tabs>
      </w:pPr>
      <w:r>
        <w:t>SPV.0060.07</w:t>
      </w:r>
      <w:r w:rsidRPr="000A528D">
        <w:tab/>
      </w:r>
      <w:r>
        <w:t>Install Monotube Arms 35-FT Type 9/10 Spec Pole</w:t>
      </w:r>
      <w:r>
        <w:tab/>
      </w:r>
      <w:r>
        <w:tab/>
      </w:r>
      <w:r>
        <w:tab/>
      </w:r>
      <w:r>
        <w:tab/>
        <w:t>EACH</w:t>
      </w:r>
    </w:p>
    <w:p w14:paraId="636B2743" w14:textId="77777777" w:rsidR="001C1E45" w:rsidRDefault="001C1E45" w:rsidP="001C1E45">
      <w:pPr>
        <w:pStyle w:val="ssBidItem"/>
        <w:tabs>
          <w:tab w:val="clear" w:pos="1584"/>
          <w:tab w:val="clear" w:pos="9360"/>
          <w:tab w:val="left" w:pos="1980"/>
        </w:tabs>
      </w:pPr>
      <w:r>
        <w:t>SPV.0060.08</w:t>
      </w:r>
      <w:r w:rsidRPr="000A528D">
        <w:tab/>
      </w:r>
      <w:r>
        <w:t>Install Monotube Arms 40-FT Type 9/10 Spec Pole</w:t>
      </w:r>
      <w:r>
        <w:tab/>
      </w:r>
      <w:r>
        <w:tab/>
      </w:r>
      <w:r>
        <w:tab/>
      </w:r>
      <w:r>
        <w:tab/>
        <w:t>EACH</w:t>
      </w:r>
    </w:p>
    <w:p w14:paraId="20CE2A01" w14:textId="77777777" w:rsidR="001C1E45" w:rsidRDefault="001C1E45" w:rsidP="001C1E45">
      <w:pPr>
        <w:pStyle w:val="ssBidItem"/>
        <w:tabs>
          <w:tab w:val="clear" w:pos="1584"/>
          <w:tab w:val="clear" w:pos="9360"/>
          <w:tab w:val="left" w:pos="1980"/>
        </w:tabs>
      </w:pPr>
      <w:r>
        <w:t>SPV.0060.09</w:t>
      </w:r>
      <w:r w:rsidRPr="000A528D">
        <w:tab/>
      </w:r>
      <w:r>
        <w:t>Install Luminaire Arms Steel 15-FT</w:t>
      </w:r>
      <w:r>
        <w:tab/>
      </w:r>
      <w:r>
        <w:tab/>
      </w:r>
      <w:r>
        <w:tab/>
      </w:r>
      <w:r>
        <w:tab/>
      </w:r>
      <w:r>
        <w:tab/>
      </w:r>
      <w:r>
        <w:tab/>
        <w:t>EACH</w:t>
      </w:r>
    </w:p>
    <w:p w14:paraId="202E3B16" w14:textId="77777777" w:rsidR="001C1E45" w:rsidRPr="007D2910" w:rsidRDefault="001C1E45" w:rsidP="001C1E45">
      <w:pPr>
        <w:rPr>
          <w:rFonts w:cs="Arial"/>
        </w:rPr>
      </w:pPr>
      <w:r w:rsidRPr="007D2910">
        <w:rPr>
          <w:rFonts w:cs="Arial"/>
        </w:rPr>
        <w:t xml:space="preserve">Payment is full compensation for transporting and installing all materials, including all associated hardware, fittings, mounting devices, and attachments necessary to completely install the pole and arms. </w:t>
      </w:r>
    </w:p>
    <w:p w14:paraId="45AACF78" w14:textId="77777777" w:rsidR="001553D6" w:rsidRPr="00037364" w:rsidRDefault="001553D6" w:rsidP="001553D6">
      <w:pPr>
        <w:pStyle w:val="1Heading1"/>
        <w:numPr>
          <w:ilvl w:val="0"/>
          <w:numId w:val="1"/>
        </w:numPr>
        <w:ind w:left="0" w:hanging="720"/>
      </w:pPr>
      <w:bookmarkStart w:id="64" w:name="_Toc26254323"/>
      <w:bookmarkStart w:id="65" w:name="_Toc50041353"/>
      <w:bookmarkStart w:id="66" w:name="_Toc56674932"/>
      <w:bookmarkStart w:id="67" w:name="_Toc62816977"/>
      <w:r>
        <w:t xml:space="preserve">Silt Fence </w:t>
      </w:r>
      <w:r w:rsidRPr="00D60702">
        <w:t xml:space="preserve">Double Staked, </w:t>
      </w:r>
      <w:r w:rsidRPr="00037364">
        <w:t>Item SPV.0090.01.</w:t>
      </w:r>
      <w:bookmarkEnd w:id="64"/>
      <w:bookmarkEnd w:id="65"/>
      <w:bookmarkEnd w:id="66"/>
      <w:bookmarkEnd w:id="67"/>
    </w:p>
    <w:p w14:paraId="44E6164B" w14:textId="77777777" w:rsidR="001553D6" w:rsidRPr="00037364" w:rsidRDefault="001553D6" w:rsidP="001553D6">
      <w:r w:rsidRPr="00037364">
        <w:rPr>
          <w:b/>
          <w:bCs/>
        </w:rPr>
        <w:t>A  Description</w:t>
      </w:r>
      <w:r w:rsidRPr="00037364">
        <w:t xml:space="preserve"> </w:t>
      </w:r>
    </w:p>
    <w:p w14:paraId="49F22412" w14:textId="77777777" w:rsidR="001553D6" w:rsidRPr="00E850BC" w:rsidRDefault="001553D6" w:rsidP="001553D6">
      <w:r w:rsidRPr="00037364">
        <w:t>This special provision describes the delivery, installation, maintenance, and removal of Silt Fence Double Staked. Install fence as directed by the engineer. Do not remove</w:t>
      </w:r>
      <w:r w:rsidRPr="00E850BC">
        <w:t xml:space="preserve"> fence until directed by the engineer. </w:t>
      </w:r>
    </w:p>
    <w:p w14:paraId="695EA4CC" w14:textId="77777777" w:rsidR="001553D6" w:rsidRPr="00E850BC" w:rsidRDefault="001553D6" w:rsidP="001553D6">
      <w:pPr>
        <w:rPr>
          <w:b/>
          <w:bCs/>
        </w:rPr>
      </w:pPr>
      <w:r w:rsidRPr="00E850BC">
        <w:rPr>
          <w:b/>
          <w:bCs/>
        </w:rPr>
        <w:t>B  Materials</w:t>
      </w:r>
    </w:p>
    <w:p w14:paraId="6EE51347" w14:textId="77777777" w:rsidR="001553D6" w:rsidRPr="00E850BC" w:rsidRDefault="001553D6" w:rsidP="001553D6">
      <w:r w:rsidRPr="00E850BC">
        <w:t xml:space="preserve">Furnish all materials to conform to standard spec 628. </w:t>
      </w:r>
    </w:p>
    <w:p w14:paraId="65217D95" w14:textId="77777777" w:rsidR="001553D6" w:rsidRPr="00E850BC" w:rsidRDefault="001553D6" w:rsidP="001553D6">
      <w:pPr>
        <w:rPr>
          <w:rFonts w:cs="Arial"/>
        </w:rPr>
      </w:pPr>
      <w:r w:rsidRPr="00E850BC">
        <w:rPr>
          <w:rFonts w:cs="Arial"/>
          <w:b/>
          <w:bCs/>
        </w:rPr>
        <w:t>C  Construction</w:t>
      </w:r>
      <w:r w:rsidRPr="00E850BC">
        <w:rPr>
          <w:rFonts w:cs="Arial"/>
        </w:rPr>
        <w:t xml:space="preserve"> </w:t>
      </w:r>
    </w:p>
    <w:p w14:paraId="50DBA175" w14:textId="77777777" w:rsidR="001553D6" w:rsidRPr="00E850BC" w:rsidRDefault="001553D6" w:rsidP="001553D6">
      <w:pPr>
        <w:rPr>
          <w:rFonts w:cs="Arial"/>
        </w:rPr>
      </w:pPr>
      <w:r w:rsidRPr="00E850BC">
        <w:rPr>
          <w:rFonts w:cs="Arial"/>
        </w:rPr>
        <w:t>Construct with post spacing not to exceed 1’-6” if using a geotextile fabric or 4’-0” if using woven a geotextile fabric.</w:t>
      </w:r>
    </w:p>
    <w:p w14:paraId="14CDE7AA" w14:textId="77777777" w:rsidR="001553D6" w:rsidRPr="00E850BC" w:rsidRDefault="001553D6" w:rsidP="001553D6">
      <w:pPr>
        <w:keepNext/>
        <w:keepLines/>
      </w:pPr>
      <w:r w:rsidRPr="00E850BC">
        <w:rPr>
          <w:b/>
          <w:bCs/>
        </w:rPr>
        <w:lastRenderedPageBreak/>
        <w:t>D  Measurement</w:t>
      </w:r>
      <w:r w:rsidRPr="00E850BC">
        <w:t xml:space="preserve"> </w:t>
      </w:r>
    </w:p>
    <w:p w14:paraId="3A3D1649" w14:textId="77777777" w:rsidR="001553D6" w:rsidRPr="00E850BC" w:rsidRDefault="001553D6" w:rsidP="001553D6">
      <w:pPr>
        <w:keepNext/>
        <w:keepLines/>
      </w:pPr>
      <w:r w:rsidRPr="00E850BC">
        <w:t xml:space="preserve">The department will measure </w:t>
      </w:r>
      <w:r>
        <w:t xml:space="preserve">Silt Fence </w:t>
      </w:r>
      <w:r w:rsidRPr="00E850BC">
        <w:t xml:space="preserve">Double Staked by the linear foot acceptably completed. The department will measure along the base of the fence, center-to-center of end post, for each section of fence. Maintenance of </w:t>
      </w:r>
      <w:r>
        <w:t xml:space="preserve">Silt Fence </w:t>
      </w:r>
      <w:r w:rsidRPr="00E850BC">
        <w:t>Double Staked will be paid for by the standard Silt Fence Maintenance bid item.</w:t>
      </w:r>
    </w:p>
    <w:p w14:paraId="548CCAD5" w14:textId="77777777" w:rsidR="001553D6" w:rsidRPr="00037364" w:rsidRDefault="001553D6" w:rsidP="001553D6">
      <w:pPr>
        <w:rPr>
          <w:b/>
          <w:bCs/>
        </w:rPr>
      </w:pPr>
      <w:r w:rsidRPr="00037364">
        <w:rPr>
          <w:b/>
          <w:bCs/>
        </w:rPr>
        <w:t>E  Payment</w:t>
      </w:r>
    </w:p>
    <w:p w14:paraId="384E1ED4" w14:textId="77777777" w:rsidR="001553D6" w:rsidRPr="00037364" w:rsidRDefault="001553D6" w:rsidP="001553D6">
      <w:r w:rsidRPr="00037364">
        <w:t>The department will pay for measured quantities at the contract unit price under the following bid item:</w:t>
      </w:r>
    </w:p>
    <w:p w14:paraId="28016F80" w14:textId="77777777" w:rsidR="001553D6" w:rsidRPr="00037364" w:rsidRDefault="001553D6" w:rsidP="001553D6">
      <w:pPr>
        <w:pStyle w:val="ssBidItem"/>
        <w:tabs>
          <w:tab w:val="clear" w:pos="1584"/>
          <w:tab w:val="right" w:pos="1440"/>
        </w:tabs>
      </w:pPr>
      <w:r w:rsidRPr="00037364">
        <w:t>ITEM NUMBER    DESCRIPTION</w:t>
      </w:r>
      <w:r w:rsidRPr="00037364">
        <w:tab/>
        <w:t>UNIT</w:t>
      </w:r>
    </w:p>
    <w:p w14:paraId="5A1F5C16" w14:textId="77777777" w:rsidR="001553D6" w:rsidRPr="00037364" w:rsidRDefault="001553D6" w:rsidP="001553D6">
      <w:pPr>
        <w:tabs>
          <w:tab w:val="left" w:pos="1440"/>
          <w:tab w:val="right" w:pos="9360"/>
        </w:tabs>
        <w:spacing w:before="60" w:after="60"/>
        <w:ind w:left="1440" w:hanging="1440"/>
        <w:rPr>
          <w:sz w:val="18"/>
          <w:szCs w:val="18"/>
        </w:rPr>
      </w:pPr>
      <w:r w:rsidRPr="00037364">
        <w:rPr>
          <w:sz w:val="18"/>
          <w:szCs w:val="18"/>
        </w:rPr>
        <w:t>SPV.0090.01</w:t>
      </w:r>
      <w:r w:rsidRPr="00037364">
        <w:rPr>
          <w:sz w:val="18"/>
          <w:szCs w:val="18"/>
        </w:rPr>
        <w:tab/>
        <w:t>Silt Fence Double Staked</w:t>
      </w:r>
      <w:r w:rsidRPr="00037364">
        <w:rPr>
          <w:sz w:val="18"/>
          <w:szCs w:val="18"/>
        </w:rPr>
        <w:tab/>
        <w:t>LF</w:t>
      </w:r>
    </w:p>
    <w:p w14:paraId="001CA8FD" w14:textId="77777777" w:rsidR="001553D6" w:rsidRPr="00E850BC" w:rsidRDefault="001553D6" w:rsidP="001553D6">
      <w:r w:rsidRPr="00037364">
        <w:t>Payment will be</w:t>
      </w:r>
      <w:r w:rsidRPr="00E850BC">
        <w:t xml:space="preserve"> according to the applicable provisions of standard spec 628.5.6.</w:t>
      </w:r>
    </w:p>
    <w:p w14:paraId="1710E2FE" w14:textId="5227DD93" w:rsidR="001553D6" w:rsidRPr="00037364" w:rsidRDefault="001553D6" w:rsidP="001553D6">
      <w:pPr>
        <w:pStyle w:val="1Heading1"/>
        <w:numPr>
          <w:ilvl w:val="0"/>
          <w:numId w:val="1"/>
        </w:numPr>
        <w:ind w:left="0" w:hanging="720"/>
      </w:pPr>
      <w:bookmarkStart w:id="68" w:name="_Toc50041357"/>
      <w:bookmarkStart w:id="69" w:name="_Toc56674934"/>
      <w:bookmarkStart w:id="70" w:name="_Toc62816978"/>
      <w:bookmarkStart w:id="71" w:name="_Hlk62046358"/>
      <w:r w:rsidRPr="00037364">
        <w:t>Survey Project 3</w:t>
      </w:r>
      <w:r w:rsidR="00037364" w:rsidRPr="00037364">
        <w:t>24</w:t>
      </w:r>
      <w:r w:rsidR="00037364">
        <w:t>0</w:t>
      </w:r>
      <w:r w:rsidRPr="00037364">
        <w:t>-</w:t>
      </w:r>
      <w:r w:rsidR="00037364" w:rsidRPr="00037364">
        <w:t>1</w:t>
      </w:r>
      <w:r w:rsidRPr="00037364">
        <w:t>1-</w:t>
      </w:r>
      <w:r w:rsidR="00037364" w:rsidRPr="00037364">
        <w:t>7</w:t>
      </w:r>
      <w:r w:rsidRPr="00037364">
        <w:t>0, Item SPV.0105.01.</w:t>
      </w:r>
      <w:bookmarkEnd w:id="68"/>
      <w:bookmarkEnd w:id="69"/>
      <w:bookmarkEnd w:id="70"/>
    </w:p>
    <w:bookmarkEnd w:id="71"/>
    <w:p w14:paraId="7DE0DC66" w14:textId="77777777" w:rsidR="001553D6" w:rsidRPr="00037364" w:rsidRDefault="001553D6" w:rsidP="001553D6">
      <w:pPr>
        <w:pStyle w:val="spParagraph"/>
      </w:pPr>
      <w:r w:rsidRPr="00037364">
        <w:rPr>
          <w:rStyle w:val="spHeading"/>
        </w:rPr>
        <w:t>A  Description</w:t>
      </w:r>
    </w:p>
    <w:p w14:paraId="367422C0" w14:textId="77777777" w:rsidR="001553D6" w:rsidRPr="00037364" w:rsidRDefault="001553D6" w:rsidP="001553D6">
      <w:pPr>
        <w:pStyle w:val="spParagraph"/>
      </w:pPr>
      <w:r w:rsidRPr="00037364">
        <w:t>This special provision describes modifying standard specs 105.6 and 650 to define the requirements for construction staking for this contract. Conform to sections 105.6 and 650 and as follows.</w:t>
      </w:r>
    </w:p>
    <w:p w14:paraId="2065F698" w14:textId="77777777" w:rsidR="001553D6" w:rsidRPr="00037364" w:rsidRDefault="001553D6" w:rsidP="001553D6">
      <w:pPr>
        <w:pStyle w:val="spParagraph"/>
      </w:pPr>
      <w:r w:rsidRPr="00037364">
        <w:t>The department will not perform any construction staking for this contract. Obtain engineer's approval before performing all survey required to lay out and construct the work under this contract.</w:t>
      </w:r>
    </w:p>
    <w:p w14:paraId="02B1ECB4" w14:textId="77777777" w:rsidR="001553D6" w:rsidRPr="00037364" w:rsidRDefault="001553D6" w:rsidP="001553D6">
      <w:pPr>
        <w:pStyle w:val="spUndefined"/>
      </w:pPr>
      <w:r w:rsidRPr="00037364">
        <w:rPr>
          <w:i/>
        </w:rPr>
        <w:t>Replace standard spec 650.1 with the following:</w:t>
      </w:r>
    </w:p>
    <w:p w14:paraId="7ED273CD" w14:textId="77777777" w:rsidR="001553D6" w:rsidRPr="00037364" w:rsidRDefault="001553D6" w:rsidP="001553D6">
      <w:pPr>
        <w:pStyle w:val="spParagraph"/>
      </w:pPr>
      <w:r w:rsidRPr="00037364">
        <w:rPr>
          <w:rFonts w:cs="Arial"/>
        </w:rPr>
        <w:t>This section describes the contractor-performed construction staking required under individual contract bid items to establish the horizontal and vertical position for all aspects of construction including</w:t>
      </w:r>
      <w:r w:rsidRPr="00037364">
        <w:rPr>
          <w:rFonts w:ascii="TimesNewRoman" w:hAnsi="TimesNewRoman"/>
        </w:rPr>
        <w:t>:</w:t>
      </w:r>
    </w:p>
    <w:p w14:paraId="712C69BA" w14:textId="77777777" w:rsidR="00037364" w:rsidRPr="00037364" w:rsidRDefault="00037364" w:rsidP="00037364">
      <w:pPr>
        <w:pStyle w:val="spBullet1"/>
      </w:pPr>
      <w:r w:rsidRPr="00037364">
        <w:t>-</w:t>
      </w:r>
      <w:r w:rsidRPr="00037364">
        <w:tab/>
        <w:t>storm sewer</w:t>
      </w:r>
    </w:p>
    <w:p w14:paraId="4FE0EE85" w14:textId="77777777" w:rsidR="00037364" w:rsidRPr="00037364" w:rsidRDefault="00037364" w:rsidP="00037364">
      <w:pPr>
        <w:pStyle w:val="spBullet1"/>
      </w:pPr>
      <w:r w:rsidRPr="00037364">
        <w:t>-</w:t>
      </w:r>
      <w:r w:rsidRPr="00037364">
        <w:tab/>
        <w:t>subgrade</w:t>
      </w:r>
    </w:p>
    <w:p w14:paraId="032B382A" w14:textId="77777777" w:rsidR="00037364" w:rsidRPr="00037364" w:rsidRDefault="00037364" w:rsidP="00037364">
      <w:pPr>
        <w:pStyle w:val="spBullet1"/>
      </w:pPr>
      <w:r w:rsidRPr="00037364">
        <w:t>-</w:t>
      </w:r>
      <w:r w:rsidRPr="00037364">
        <w:tab/>
        <w:t>base</w:t>
      </w:r>
    </w:p>
    <w:p w14:paraId="2C16608D" w14:textId="77777777" w:rsidR="00037364" w:rsidRPr="00037364" w:rsidRDefault="00037364" w:rsidP="00037364">
      <w:pPr>
        <w:pStyle w:val="spBullet1"/>
      </w:pPr>
      <w:r w:rsidRPr="00037364">
        <w:t>-</w:t>
      </w:r>
      <w:r w:rsidRPr="00037364">
        <w:tab/>
        <w:t>curb</w:t>
      </w:r>
    </w:p>
    <w:p w14:paraId="7182CB07" w14:textId="77777777" w:rsidR="00037364" w:rsidRPr="00037364" w:rsidRDefault="00037364" w:rsidP="00037364">
      <w:pPr>
        <w:pStyle w:val="spBullet1"/>
      </w:pPr>
      <w:r w:rsidRPr="00037364">
        <w:t>-</w:t>
      </w:r>
      <w:r w:rsidRPr="00037364">
        <w:tab/>
        <w:t>gutter</w:t>
      </w:r>
    </w:p>
    <w:p w14:paraId="41B3B92A" w14:textId="77777777" w:rsidR="00037364" w:rsidRPr="00037364" w:rsidRDefault="00037364" w:rsidP="00037364">
      <w:pPr>
        <w:pStyle w:val="spBullet1"/>
      </w:pPr>
      <w:r w:rsidRPr="00037364">
        <w:t>-</w:t>
      </w:r>
      <w:r w:rsidRPr="00037364">
        <w:tab/>
        <w:t>curb and gutter</w:t>
      </w:r>
    </w:p>
    <w:p w14:paraId="26D35035" w14:textId="77777777" w:rsidR="00037364" w:rsidRPr="00037364" w:rsidRDefault="00037364" w:rsidP="00037364">
      <w:pPr>
        <w:pStyle w:val="spBullet1"/>
      </w:pPr>
      <w:r w:rsidRPr="00037364">
        <w:t>-</w:t>
      </w:r>
      <w:r w:rsidRPr="00037364">
        <w:tab/>
        <w:t>curb ramps</w:t>
      </w:r>
    </w:p>
    <w:p w14:paraId="13B8D3D4" w14:textId="77777777" w:rsidR="00037364" w:rsidRPr="00037364" w:rsidRDefault="00037364" w:rsidP="00037364">
      <w:pPr>
        <w:pStyle w:val="spBullet1"/>
      </w:pPr>
      <w:r w:rsidRPr="00037364">
        <w:t>-</w:t>
      </w:r>
      <w:r w:rsidRPr="00037364">
        <w:tab/>
        <w:t>pipe culverts</w:t>
      </w:r>
    </w:p>
    <w:p w14:paraId="73F7F02B" w14:textId="2789C2C6" w:rsidR="00037364" w:rsidRPr="00037364" w:rsidRDefault="00037364" w:rsidP="00037364">
      <w:pPr>
        <w:pStyle w:val="spBullet1"/>
      </w:pPr>
      <w:r w:rsidRPr="00037364">
        <w:t>-</w:t>
      </w:r>
      <w:r w:rsidRPr="00037364">
        <w:tab/>
        <w:t>drainage structures</w:t>
      </w:r>
    </w:p>
    <w:p w14:paraId="09C58880" w14:textId="77777777" w:rsidR="00037364" w:rsidRPr="00037364" w:rsidRDefault="00037364" w:rsidP="00037364">
      <w:pPr>
        <w:pStyle w:val="spBullet1"/>
      </w:pPr>
      <w:r w:rsidRPr="00037364">
        <w:t>-</w:t>
      </w:r>
      <w:r w:rsidRPr="00037364">
        <w:tab/>
        <w:t>pavement</w:t>
      </w:r>
    </w:p>
    <w:p w14:paraId="4D994671" w14:textId="01322A02" w:rsidR="00037364" w:rsidRPr="00037364" w:rsidRDefault="00037364" w:rsidP="00037364">
      <w:pPr>
        <w:pStyle w:val="spBullet1"/>
      </w:pPr>
      <w:r w:rsidRPr="00037364">
        <w:t>-</w:t>
      </w:r>
      <w:r w:rsidRPr="00037364">
        <w:tab/>
        <w:t>pavement markings (temporary and permanent)</w:t>
      </w:r>
    </w:p>
    <w:p w14:paraId="0C303A57" w14:textId="77777777" w:rsidR="00037364" w:rsidRPr="00037364" w:rsidRDefault="00037364" w:rsidP="00037364">
      <w:pPr>
        <w:pStyle w:val="spBullet1"/>
      </w:pPr>
      <w:r w:rsidRPr="00037364">
        <w:t>-</w:t>
      </w:r>
      <w:r w:rsidRPr="00037364">
        <w:tab/>
        <w:t>electrical installations</w:t>
      </w:r>
    </w:p>
    <w:p w14:paraId="3F5E3857" w14:textId="77777777" w:rsidR="001553D6" w:rsidRPr="00037364" w:rsidRDefault="001553D6" w:rsidP="001553D6">
      <w:pPr>
        <w:pStyle w:val="spBullet1"/>
      </w:pPr>
      <w:r w:rsidRPr="00037364">
        <w:t>-</w:t>
      </w:r>
      <w:r w:rsidRPr="00037364">
        <w:tab/>
      </w:r>
      <w:r w:rsidRPr="00037364">
        <w:tab/>
        <w:t>resurfacing reference</w:t>
      </w:r>
    </w:p>
    <w:p w14:paraId="4696E049" w14:textId="77777777" w:rsidR="00037364" w:rsidRPr="00037364" w:rsidRDefault="00037364" w:rsidP="00037364">
      <w:pPr>
        <w:pStyle w:val="spBullet1"/>
      </w:pPr>
      <w:r w:rsidRPr="00037364">
        <w:t>-</w:t>
      </w:r>
      <w:r w:rsidRPr="00037364">
        <w:tab/>
        <w:t>supplemental control</w:t>
      </w:r>
    </w:p>
    <w:p w14:paraId="6A4EC011" w14:textId="1880EA2E" w:rsidR="00037364" w:rsidRPr="00037364" w:rsidRDefault="00037364" w:rsidP="00037364">
      <w:pPr>
        <w:pStyle w:val="spBullet1"/>
      </w:pPr>
      <w:r w:rsidRPr="00037364">
        <w:t>-</w:t>
      </w:r>
      <w:r w:rsidRPr="00037364">
        <w:tab/>
        <w:t>slope stakes</w:t>
      </w:r>
    </w:p>
    <w:p w14:paraId="61FFA7AD" w14:textId="0BE51AE3" w:rsidR="00037364" w:rsidRPr="00037364" w:rsidRDefault="00037364" w:rsidP="00037364">
      <w:pPr>
        <w:pStyle w:val="spBullet1"/>
      </w:pPr>
      <w:r w:rsidRPr="00037364">
        <w:t>-</w:t>
      </w:r>
      <w:r w:rsidRPr="00037364">
        <w:tab/>
        <w:t>traffic signals</w:t>
      </w:r>
    </w:p>
    <w:p w14:paraId="27D081B9" w14:textId="77777777" w:rsidR="00037364" w:rsidRPr="00037364" w:rsidRDefault="00037364" w:rsidP="00037364">
      <w:pPr>
        <w:pStyle w:val="spBullet1"/>
      </w:pPr>
      <w:r w:rsidRPr="00037364">
        <w:t>-</w:t>
      </w:r>
      <w:r w:rsidRPr="00037364">
        <w:tab/>
        <w:t>utilities</w:t>
      </w:r>
    </w:p>
    <w:p w14:paraId="17B2F881" w14:textId="21F62E8A" w:rsidR="00037364" w:rsidRPr="00037364" w:rsidRDefault="00037364" w:rsidP="00037364">
      <w:pPr>
        <w:pStyle w:val="spBullet1"/>
      </w:pPr>
      <w:r w:rsidRPr="00037364">
        <w:t>-</w:t>
      </w:r>
      <w:r w:rsidRPr="00037364">
        <w:tab/>
        <w:t>conduit</w:t>
      </w:r>
    </w:p>
    <w:p w14:paraId="3ED1FECB" w14:textId="3432C9BE" w:rsidR="00037364" w:rsidRPr="00037364" w:rsidRDefault="00037364" w:rsidP="00037364">
      <w:pPr>
        <w:pStyle w:val="spBullet1"/>
      </w:pPr>
      <w:r w:rsidRPr="00037364">
        <w:t>-</w:t>
      </w:r>
      <w:r w:rsidRPr="00037364">
        <w:tab/>
        <w:t>landscaping elements</w:t>
      </w:r>
    </w:p>
    <w:p w14:paraId="19288B96" w14:textId="77777777" w:rsidR="00037364" w:rsidRPr="00037364" w:rsidRDefault="00037364" w:rsidP="00037364">
      <w:pPr>
        <w:pStyle w:val="spBullet1"/>
      </w:pPr>
      <w:r w:rsidRPr="00037364">
        <w:t>-</w:t>
      </w:r>
      <w:r w:rsidRPr="00037364">
        <w:tab/>
        <w:t>traffic control items</w:t>
      </w:r>
    </w:p>
    <w:p w14:paraId="437FCB2A" w14:textId="77777777" w:rsidR="00037364" w:rsidRPr="00037364" w:rsidRDefault="00037364" w:rsidP="00037364">
      <w:pPr>
        <w:pStyle w:val="spBullet1"/>
      </w:pPr>
      <w:r w:rsidRPr="00037364">
        <w:t>-</w:t>
      </w:r>
      <w:r w:rsidRPr="00037364">
        <w:tab/>
        <w:t>fencing</w:t>
      </w:r>
    </w:p>
    <w:p w14:paraId="116CB8DD" w14:textId="77777777" w:rsidR="001553D6" w:rsidRPr="008A5057" w:rsidRDefault="001553D6" w:rsidP="001553D6">
      <w:pPr>
        <w:pStyle w:val="spParagraph"/>
      </w:pPr>
      <w:r w:rsidRPr="00037364">
        <w:rPr>
          <w:rStyle w:val="spHeading"/>
        </w:rPr>
        <w:t>B  (Vacant)</w:t>
      </w:r>
    </w:p>
    <w:p w14:paraId="12FC9ED3" w14:textId="77777777" w:rsidR="001553D6" w:rsidRPr="008A5057" w:rsidRDefault="001553D6" w:rsidP="001553D6">
      <w:pPr>
        <w:pStyle w:val="spParagraph"/>
      </w:pPr>
      <w:r w:rsidRPr="00861315">
        <w:rPr>
          <w:rStyle w:val="spHeading"/>
        </w:rPr>
        <w:t>C  Construction</w:t>
      </w:r>
    </w:p>
    <w:p w14:paraId="0065C266" w14:textId="77777777" w:rsidR="001553D6" w:rsidRPr="008A5057" w:rsidRDefault="001553D6" w:rsidP="001553D6">
      <w:pPr>
        <w:pStyle w:val="spUndefined"/>
      </w:pPr>
      <w:r>
        <w:rPr>
          <w:i/>
        </w:rPr>
        <w:t>Add</w:t>
      </w:r>
      <w:r w:rsidRPr="00760C58">
        <w:rPr>
          <w:i/>
        </w:rPr>
        <w:t xml:space="preserve"> the following</w:t>
      </w:r>
      <w:r>
        <w:rPr>
          <w:i/>
        </w:rPr>
        <w:t xml:space="preserve"> to</w:t>
      </w:r>
      <w:r w:rsidRPr="00270F4F">
        <w:rPr>
          <w:i/>
        </w:rPr>
        <w:t xml:space="preserve"> standard spec </w:t>
      </w:r>
      <w:r w:rsidRPr="00270F4F">
        <w:rPr>
          <w:i/>
          <w:iCs/>
        </w:rPr>
        <w:t>650.3.1 (5)</w:t>
      </w:r>
      <w:r w:rsidRPr="00270F4F">
        <w:rPr>
          <w:i/>
        </w:rPr>
        <w:t>:</w:t>
      </w:r>
    </w:p>
    <w:p w14:paraId="5ADF69F1" w14:textId="77777777" w:rsidR="001553D6" w:rsidRPr="008A5057" w:rsidRDefault="001553D6" w:rsidP="001553D6">
      <w:pPr>
        <w:pStyle w:val="spParagraph"/>
      </w:pPr>
      <w:r>
        <w:t>Confirm with engineer before</w:t>
      </w:r>
      <w:r w:rsidRPr="00B0113A">
        <w:t xml:space="preserve"> us</w:t>
      </w:r>
      <w:r>
        <w:t>ing</w:t>
      </w:r>
      <w:r w:rsidRPr="00B0113A">
        <w:t xml:space="preserve"> g</w:t>
      </w:r>
      <w:r w:rsidRPr="00B0113A">
        <w:rPr>
          <w:spacing w:val="-1"/>
        </w:rPr>
        <w:t>l</w:t>
      </w:r>
      <w:r w:rsidRPr="00B0113A">
        <w:t xml:space="preserve">obal </w:t>
      </w:r>
      <w:r w:rsidRPr="00B0113A">
        <w:rPr>
          <w:spacing w:val="-1"/>
        </w:rPr>
        <w:t>po</w:t>
      </w:r>
      <w:r w:rsidRPr="00B0113A">
        <w:rPr>
          <w:spacing w:val="1"/>
        </w:rPr>
        <w:t>s</w:t>
      </w:r>
      <w:r w:rsidRPr="00B0113A">
        <w:t>itioni</w:t>
      </w:r>
      <w:r w:rsidRPr="00B0113A">
        <w:rPr>
          <w:spacing w:val="-1"/>
        </w:rPr>
        <w:t>n</w:t>
      </w:r>
      <w:r w:rsidRPr="00B0113A">
        <w:t>g metho</w:t>
      </w:r>
      <w:r w:rsidRPr="00B0113A">
        <w:rPr>
          <w:spacing w:val="-1"/>
        </w:rPr>
        <w:t>d</w:t>
      </w:r>
      <w:r w:rsidRPr="00B0113A">
        <w:t>s to esta</w:t>
      </w:r>
      <w:r w:rsidRPr="00B0113A">
        <w:rPr>
          <w:spacing w:val="-1"/>
        </w:rPr>
        <w:t>b</w:t>
      </w:r>
      <w:r w:rsidRPr="00B0113A">
        <w:t>lish the foll</w:t>
      </w:r>
      <w:r w:rsidRPr="00B0113A">
        <w:rPr>
          <w:spacing w:val="-1"/>
        </w:rPr>
        <w:t>o</w:t>
      </w:r>
      <w:r w:rsidRPr="00B0113A">
        <w:t>wing:</w:t>
      </w:r>
    </w:p>
    <w:p w14:paraId="47F026CE" w14:textId="77777777" w:rsidR="001553D6" w:rsidRPr="008A5057" w:rsidRDefault="001553D6" w:rsidP="001553D6">
      <w:pPr>
        <w:pStyle w:val="spNumList1"/>
      </w:pPr>
      <w:r w:rsidRPr="00B0113A">
        <w:t>1.</w:t>
      </w:r>
      <w:r w:rsidRPr="00AB5479">
        <w:tab/>
      </w:r>
      <w:r w:rsidRPr="00B0113A">
        <w:t>Structure l</w:t>
      </w:r>
      <w:r w:rsidRPr="00B0113A">
        <w:rPr>
          <w:spacing w:val="1"/>
        </w:rPr>
        <w:t>a</w:t>
      </w:r>
      <w:r w:rsidRPr="00B0113A">
        <w:t>y</w:t>
      </w:r>
      <w:r w:rsidRPr="00B0113A">
        <w:rPr>
          <w:spacing w:val="1"/>
        </w:rPr>
        <w:t>ou</w:t>
      </w:r>
      <w:r w:rsidRPr="00B0113A">
        <w:t>t</w:t>
      </w:r>
      <w:r w:rsidRPr="00B0113A">
        <w:rPr>
          <w:spacing w:val="1"/>
        </w:rPr>
        <w:t xml:space="preserve"> </w:t>
      </w:r>
      <w:r w:rsidRPr="00B0113A">
        <w:t>horizontal or vertical locations.</w:t>
      </w:r>
    </w:p>
    <w:p w14:paraId="630D9668" w14:textId="77777777" w:rsidR="001553D6" w:rsidRPr="008A5057" w:rsidRDefault="001553D6" w:rsidP="001553D6">
      <w:pPr>
        <w:pStyle w:val="spNumList1"/>
      </w:pPr>
      <w:r w:rsidRPr="00B0113A">
        <w:t>2.</w:t>
      </w:r>
      <w:r w:rsidRPr="00AB5479">
        <w:tab/>
      </w:r>
      <w:r w:rsidRPr="00B0113A">
        <w:t>Conc</w:t>
      </w:r>
      <w:r w:rsidRPr="00B0113A">
        <w:rPr>
          <w:spacing w:val="1"/>
        </w:rPr>
        <w:t>r</w:t>
      </w:r>
      <w:r w:rsidRPr="00B0113A">
        <w:rPr>
          <w:spacing w:val="-1"/>
        </w:rPr>
        <w:t>e</w:t>
      </w:r>
      <w:r w:rsidRPr="00B0113A">
        <w:t>te pa</w:t>
      </w:r>
      <w:r w:rsidRPr="00B0113A">
        <w:rPr>
          <w:spacing w:val="1"/>
        </w:rPr>
        <w:t>ve</w:t>
      </w:r>
      <w:r w:rsidRPr="00B0113A">
        <w:t xml:space="preserve">ment vertical </w:t>
      </w:r>
      <w:r w:rsidRPr="00B0113A">
        <w:rPr>
          <w:spacing w:val="1"/>
        </w:rPr>
        <w:t>lo</w:t>
      </w:r>
      <w:r w:rsidRPr="00B0113A">
        <w:t>cations.</w:t>
      </w:r>
    </w:p>
    <w:p w14:paraId="1B50115D" w14:textId="77777777" w:rsidR="001553D6" w:rsidRPr="008A5057" w:rsidRDefault="001553D6" w:rsidP="001553D6">
      <w:pPr>
        <w:pStyle w:val="spNumList1"/>
      </w:pPr>
      <w:r w:rsidRPr="00B0113A">
        <w:t>3.</w:t>
      </w:r>
      <w:r w:rsidRPr="00AB5479">
        <w:tab/>
      </w:r>
      <w:r w:rsidRPr="00B0113A">
        <w:t xml:space="preserve">Curb, gutter, </w:t>
      </w:r>
      <w:r w:rsidRPr="00B0113A">
        <w:rPr>
          <w:spacing w:val="1"/>
        </w:rPr>
        <w:t>a</w:t>
      </w:r>
      <w:r w:rsidRPr="00B0113A">
        <w:t>nd curb</w:t>
      </w:r>
      <w:r w:rsidRPr="00B0113A">
        <w:rPr>
          <w:spacing w:val="-1"/>
        </w:rPr>
        <w:t xml:space="preserve"> </w:t>
      </w:r>
      <w:r w:rsidRPr="00B0113A">
        <w:t>&amp; gutter vertical locations.</w:t>
      </w:r>
    </w:p>
    <w:p w14:paraId="69B6E0BE" w14:textId="77777777" w:rsidR="001553D6" w:rsidRPr="0000367E" w:rsidRDefault="001553D6" w:rsidP="001553D6">
      <w:pPr>
        <w:pStyle w:val="spNumList1"/>
      </w:pPr>
      <w:r w:rsidRPr="00B0113A">
        <w:t>4.</w:t>
      </w:r>
      <w:r w:rsidRPr="00AB5479">
        <w:tab/>
      </w:r>
      <w:r w:rsidRPr="0000367E">
        <w:t>Conc</w:t>
      </w:r>
      <w:r w:rsidRPr="0000367E">
        <w:rPr>
          <w:spacing w:val="1"/>
        </w:rPr>
        <w:t>r</w:t>
      </w:r>
      <w:r w:rsidRPr="0000367E">
        <w:rPr>
          <w:spacing w:val="-1"/>
        </w:rPr>
        <w:t>e</w:t>
      </w:r>
      <w:r w:rsidRPr="0000367E">
        <w:t>te barr</w:t>
      </w:r>
      <w:r w:rsidRPr="0000367E">
        <w:rPr>
          <w:spacing w:val="1"/>
        </w:rPr>
        <w:t>i</w:t>
      </w:r>
      <w:r w:rsidRPr="0000367E">
        <w:t xml:space="preserve">er vertical </w:t>
      </w:r>
      <w:r w:rsidRPr="0000367E">
        <w:rPr>
          <w:spacing w:val="1"/>
        </w:rPr>
        <w:t>l</w:t>
      </w:r>
      <w:r w:rsidRPr="0000367E">
        <w:rPr>
          <w:spacing w:val="-1"/>
        </w:rPr>
        <w:t>o</w:t>
      </w:r>
      <w:r w:rsidRPr="0000367E">
        <w:t>ca</w:t>
      </w:r>
      <w:r w:rsidRPr="0000367E">
        <w:rPr>
          <w:spacing w:val="2"/>
        </w:rPr>
        <w:t>t</w:t>
      </w:r>
      <w:r w:rsidRPr="0000367E">
        <w:t>ions.</w:t>
      </w:r>
    </w:p>
    <w:p w14:paraId="27D8CF90" w14:textId="77777777" w:rsidR="001553D6" w:rsidRPr="0000367E" w:rsidRDefault="001553D6" w:rsidP="001553D6">
      <w:pPr>
        <w:pStyle w:val="spNumList1"/>
      </w:pPr>
      <w:r w:rsidRPr="0000367E">
        <w:rPr>
          <w:iCs/>
        </w:rPr>
        <w:lastRenderedPageBreak/>
        <w:t>5.</w:t>
      </w:r>
      <w:r w:rsidRPr="0000367E">
        <w:rPr>
          <w:iCs/>
        </w:rPr>
        <w:tab/>
        <w:t>Storm Sewer layout horizontal or vertical locations, including structure centers, offsets, access openings, rim, and invert elevations.</w:t>
      </w:r>
    </w:p>
    <w:p w14:paraId="439F886D" w14:textId="77777777" w:rsidR="001553D6" w:rsidRPr="008A5057" w:rsidRDefault="001553D6" w:rsidP="001553D6">
      <w:pPr>
        <w:pStyle w:val="spUndefined"/>
      </w:pPr>
      <w:r w:rsidRPr="00270F4F">
        <w:rPr>
          <w:i/>
        </w:rPr>
        <w:t xml:space="preserve">Replace standard </w:t>
      </w:r>
      <w:r w:rsidRPr="0000367E">
        <w:rPr>
          <w:i/>
        </w:rPr>
        <w:t xml:space="preserve">spec </w:t>
      </w:r>
      <w:r w:rsidRPr="0000367E">
        <w:rPr>
          <w:i/>
          <w:iCs/>
        </w:rPr>
        <w:t>650.3</w:t>
      </w:r>
      <w:r w:rsidRPr="0000367E">
        <w:rPr>
          <w:i/>
        </w:rPr>
        <w:t>.1.1(2) with the following</w:t>
      </w:r>
      <w:r w:rsidRPr="00270F4F">
        <w:rPr>
          <w:i/>
        </w:rPr>
        <w:t>:</w:t>
      </w:r>
    </w:p>
    <w:p w14:paraId="5A419184" w14:textId="77777777" w:rsidR="001553D6" w:rsidRPr="008A5057" w:rsidRDefault="001553D6" w:rsidP="001553D6">
      <w:pPr>
        <w:pStyle w:val="ssParagraph"/>
      </w:pPr>
      <w:r w:rsidRPr="00AB5479">
        <w:tab/>
      </w:r>
      <w:r w:rsidRPr="00BD4B0C">
        <w:rPr>
          <w:rStyle w:val="ssParagraphNumber"/>
        </w:rPr>
        <w:t>(6)</w:t>
      </w:r>
      <w:r w:rsidRPr="00AB5479">
        <w:tab/>
      </w:r>
      <w:r w:rsidRPr="00B0113A">
        <w:t xml:space="preserve">Maintain neat, orderly, and complete survey notes, drawings, and computations used in establishing the lines and grades. </w:t>
      </w:r>
      <w:r>
        <w:t>This includes:</w:t>
      </w:r>
    </w:p>
    <w:p w14:paraId="20785F94" w14:textId="77777777" w:rsidR="001553D6" w:rsidRPr="00347FD7" w:rsidRDefault="001553D6" w:rsidP="001553D6">
      <w:pPr>
        <w:pStyle w:val="spBullet1"/>
      </w:pPr>
      <w:r w:rsidRPr="00347FD7">
        <w:t>-</w:t>
      </w:r>
      <w:r w:rsidRPr="00AB5479">
        <w:tab/>
      </w:r>
      <w:r w:rsidRPr="00347FD7">
        <w:t>Raw data files</w:t>
      </w:r>
    </w:p>
    <w:p w14:paraId="44F77673" w14:textId="77777777" w:rsidR="001553D6" w:rsidRPr="00347FD7" w:rsidRDefault="001553D6" w:rsidP="001553D6">
      <w:pPr>
        <w:pStyle w:val="spBullet1"/>
      </w:pPr>
      <w:r w:rsidRPr="00347FD7">
        <w:t>-</w:t>
      </w:r>
      <w:r w:rsidRPr="00AB5479">
        <w:tab/>
      </w:r>
      <w:r w:rsidRPr="00347FD7">
        <w:t>Digital stakeout reports</w:t>
      </w:r>
    </w:p>
    <w:p w14:paraId="6487F0C4" w14:textId="77777777" w:rsidR="001553D6" w:rsidRPr="00347FD7" w:rsidRDefault="001553D6" w:rsidP="001553D6">
      <w:pPr>
        <w:pStyle w:val="spBullet1"/>
      </w:pPr>
      <w:r w:rsidRPr="00347FD7">
        <w:t>-</w:t>
      </w:r>
      <w:r w:rsidRPr="00AB5479">
        <w:tab/>
      </w:r>
      <w:r w:rsidRPr="00347FD7">
        <w:t>Control check reports</w:t>
      </w:r>
    </w:p>
    <w:p w14:paraId="4E2C8AFC" w14:textId="77777777" w:rsidR="001553D6" w:rsidRPr="00347FD7" w:rsidRDefault="001553D6" w:rsidP="001553D6">
      <w:pPr>
        <w:pStyle w:val="spBullet1"/>
      </w:pPr>
      <w:r w:rsidRPr="00347FD7">
        <w:t>-</w:t>
      </w:r>
      <w:r w:rsidRPr="00AB5479">
        <w:tab/>
      </w:r>
      <w:r w:rsidRPr="00347FD7">
        <w:t>Supplemental control files (along with method used to establish coordinates and elevation)</w:t>
      </w:r>
    </w:p>
    <w:p w14:paraId="1DDCC216" w14:textId="77777777" w:rsidR="001553D6" w:rsidRPr="00347FD7" w:rsidRDefault="001553D6" w:rsidP="001553D6">
      <w:pPr>
        <w:pStyle w:val="spBullet1"/>
      </w:pPr>
      <w:r w:rsidRPr="00347FD7">
        <w:t>-</w:t>
      </w:r>
      <w:r w:rsidRPr="00AB5479">
        <w:tab/>
      </w:r>
      <w:r w:rsidRPr="00347FD7">
        <w:t>Calibration report</w:t>
      </w:r>
    </w:p>
    <w:p w14:paraId="390E85FB" w14:textId="77777777" w:rsidR="001553D6" w:rsidRPr="0000367E" w:rsidRDefault="001553D6" w:rsidP="001553D6">
      <w:pPr>
        <w:pStyle w:val="spUndefined"/>
        <w:rPr>
          <w:rFonts w:cs="Arial"/>
        </w:rPr>
      </w:pPr>
      <w:r w:rsidRPr="0000367E">
        <w:rPr>
          <w:rFonts w:cs="Arial"/>
        </w:rPr>
        <w:t>Make the survey notes and computations available to the engineer within 24 hours as the work progresses unless a longer period is approved by the engineer.</w:t>
      </w:r>
    </w:p>
    <w:p w14:paraId="7D36CCAA" w14:textId="77777777" w:rsidR="001553D6" w:rsidRPr="0000367E" w:rsidRDefault="001553D6" w:rsidP="001553D6">
      <w:pPr>
        <w:pStyle w:val="spUndefined"/>
      </w:pPr>
      <w:r w:rsidRPr="0000367E">
        <w:rPr>
          <w:i/>
          <w:iCs/>
        </w:rPr>
        <w:t>Replace standard spec 650.3.3.1 with the following:</w:t>
      </w:r>
    </w:p>
    <w:p w14:paraId="3A5697D6" w14:textId="77777777" w:rsidR="001553D6" w:rsidRPr="008A5057" w:rsidRDefault="001553D6" w:rsidP="001553D6">
      <w:pPr>
        <w:pStyle w:val="spParagraph"/>
      </w:pPr>
      <w:r w:rsidRPr="0000367E">
        <w:t>Under the Survey Project bid item, global positioning system (GPS) machine guidance for conventional subgrade staking on all or part of the work may be substituted. The engineer may require reverting to conventional subgrade staking methods</w:t>
      </w:r>
      <w:r w:rsidRPr="00D25E85">
        <w:t xml:space="preserve"> for all or part of the work at any point during construction if</w:t>
      </w:r>
      <w:r>
        <w:t xml:space="preserve"> </w:t>
      </w:r>
      <w:r w:rsidRPr="00D25E85">
        <w:t>the GPS machine guidance is producing unacceptable results.</w:t>
      </w:r>
    </w:p>
    <w:p w14:paraId="270BACCF" w14:textId="77777777" w:rsidR="001553D6" w:rsidRPr="008A5057" w:rsidRDefault="001553D6" w:rsidP="001553D6">
      <w:pPr>
        <w:pStyle w:val="spUndefined"/>
      </w:pPr>
      <w:r w:rsidRPr="00270F4F">
        <w:rPr>
          <w:i/>
        </w:rPr>
        <w:t xml:space="preserve">Replace </w:t>
      </w:r>
      <w:r w:rsidRPr="00270F4F">
        <w:rPr>
          <w:i/>
          <w:iCs/>
        </w:rPr>
        <w:t xml:space="preserve">standard spec </w:t>
      </w:r>
      <w:r w:rsidRPr="00270F4F">
        <w:rPr>
          <w:i/>
        </w:rPr>
        <w:t>650.3.3.3.4.1 with the following:</w:t>
      </w:r>
    </w:p>
    <w:p w14:paraId="05F1404B" w14:textId="77777777" w:rsidR="001553D6" w:rsidRPr="008A5057" w:rsidRDefault="001553D6" w:rsidP="001553D6">
      <w:pPr>
        <w:pStyle w:val="spParagraph"/>
      </w:pPr>
      <w:r w:rsidRPr="00D25E85">
        <w:t>The department will provide the contractor staking packet as described in the Construction and Materials Manual (CMM) 7.10. At any time after the contract is awarded, the available survey and design information may be requested. The department will provide that information within 5 business days of receiving the contractor</w:t>
      </w:r>
      <w:r>
        <w:t>'</w:t>
      </w:r>
      <w:r w:rsidRPr="00D25E85">
        <w:t>s request. The department incurs no additional liability beyond that specified in standard spec</w:t>
      </w:r>
      <w:r>
        <w:t xml:space="preserve"> </w:t>
      </w:r>
      <w:r w:rsidRPr="00D25E85">
        <w:t>105.6 or standard spec 650 by having provided this additional information.</w:t>
      </w:r>
    </w:p>
    <w:p w14:paraId="133C2E7A" w14:textId="77777777" w:rsidR="001553D6" w:rsidRPr="008A5057" w:rsidRDefault="001553D6" w:rsidP="001553D6">
      <w:pPr>
        <w:pStyle w:val="spUndefined"/>
      </w:pPr>
      <w:r>
        <w:rPr>
          <w:i/>
        </w:rPr>
        <w:t>Add the</w:t>
      </w:r>
      <w:r w:rsidRPr="00477D29">
        <w:rPr>
          <w:i/>
        </w:rPr>
        <w:t xml:space="preserve"> follow</w:t>
      </w:r>
      <w:r>
        <w:rPr>
          <w:i/>
        </w:rPr>
        <w:t>ing</w:t>
      </w:r>
      <w:r w:rsidRPr="00477D29">
        <w:rPr>
          <w:i/>
        </w:rPr>
        <w:t xml:space="preserve"> </w:t>
      </w:r>
      <w:r>
        <w:rPr>
          <w:i/>
        </w:rPr>
        <w:t>to</w:t>
      </w:r>
      <w:r w:rsidRPr="00270F4F">
        <w:rPr>
          <w:i/>
        </w:rPr>
        <w:t xml:space="preserve"> </w:t>
      </w:r>
      <w:r w:rsidRPr="00270F4F">
        <w:rPr>
          <w:i/>
          <w:iCs/>
        </w:rPr>
        <w:t>standard spec</w:t>
      </w:r>
      <w:r w:rsidRPr="00270F4F">
        <w:rPr>
          <w:i/>
        </w:rPr>
        <w:t xml:space="preserve"> 650.3.3.3.6.2 </w:t>
      </w:r>
      <w:r>
        <w:rPr>
          <w:i/>
        </w:rPr>
        <w:t>as paragraph four</w:t>
      </w:r>
      <w:r w:rsidRPr="00270F4F">
        <w:rPr>
          <w:i/>
        </w:rPr>
        <w:t>:</w:t>
      </w:r>
    </w:p>
    <w:p w14:paraId="06CFBEC3" w14:textId="77777777" w:rsidR="001553D6" w:rsidRPr="008A5057" w:rsidRDefault="001553D6" w:rsidP="001553D6">
      <w:pPr>
        <w:pStyle w:val="spParagraph"/>
      </w:pPr>
      <w:r w:rsidRPr="00D25E85">
        <w:t xml:space="preserve">Record all subgrade elevation checks and submit a hard copy to the engineer </w:t>
      </w:r>
      <w:r>
        <w:t>within 24 hours or as requested by the engineer</w:t>
      </w:r>
      <w:r w:rsidRPr="00D25E85">
        <w:t>.</w:t>
      </w:r>
    </w:p>
    <w:p w14:paraId="6AD5FA68" w14:textId="77777777" w:rsidR="001553D6" w:rsidRPr="008A5057" w:rsidRDefault="001553D6" w:rsidP="001553D6">
      <w:pPr>
        <w:pStyle w:val="spParagraph"/>
      </w:pPr>
      <w:r w:rsidRPr="00861315">
        <w:rPr>
          <w:rStyle w:val="spHeading"/>
        </w:rPr>
        <w:t>D  Measurement</w:t>
      </w:r>
    </w:p>
    <w:p w14:paraId="2DF45122" w14:textId="77777777" w:rsidR="001553D6" w:rsidRPr="008A5057" w:rsidRDefault="001553D6" w:rsidP="001553D6">
      <w:pPr>
        <w:pStyle w:val="spUndefined"/>
      </w:pPr>
      <w:r w:rsidRPr="00270F4F">
        <w:rPr>
          <w:i/>
        </w:rPr>
        <w:t xml:space="preserve">Replace </w:t>
      </w:r>
      <w:r w:rsidRPr="00270F4F">
        <w:rPr>
          <w:i/>
          <w:iCs/>
        </w:rPr>
        <w:t>standard spec</w:t>
      </w:r>
      <w:r w:rsidRPr="00270F4F">
        <w:rPr>
          <w:i/>
        </w:rPr>
        <w:t xml:space="preserve"> 650.4 with the following:</w:t>
      </w:r>
    </w:p>
    <w:p w14:paraId="10D947D1" w14:textId="7612F312" w:rsidR="001553D6" w:rsidRPr="00CD0514" w:rsidRDefault="001553D6" w:rsidP="001553D6">
      <w:pPr>
        <w:pStyle w:val="ssParagraph"/>
      </w:pPr>
      <w:r w:rsidRPr="00CD0514">
        <w:tab/>
      </w:r>
      <w:r w:rsidRPr="00CD0514">
        <w:rPr>
          <w:rStyle w:val="ssParagraphNumber"/>
        </w:rPr>
        <w:t>(1)</w:t>
      </w:r>
      <w:r w:rsidRPr="00CD0514">
        <w:tab/>
        <w:t xml:space="preserve">The department will measure Survey Project </w:t>
      </w:r>
      <w:r w:rsidR="00037364">
        <w:t>3240-11-70</w:t>
      </w:r>
      <w:r w:rsidRPr="00CD0514">
        <w:t xml:space="preserve"> as a separate single lump sum unit acceptably completed.</w:t>
      </w:r>
    </w:p>
    <w:p w14:paraId="7AA4D4D2" w14:textId="77777777" w:rsidR="001553D6" w:rsidRPr="008A5057" w:rsidRDefault="001553D6" w:rsidP="001553D6">
      <w:pPr>
        <w:pStyle w:val="spParagraph"/>
      </w:pPr>
      <w:r w:rsidRPr="00861315">
        <w:rPr>
          <w:rStyle w:val="spHeading"/>
        </w:rPr>
        <w:t>E  Payment</w:t>
      </w:r>
    </w:p>
    <w:p w14:paraId="20856976" w14:textId="77777777" w:rsidR="001553D6" w:rsidRPr="008A5057" w:rsidRDefault="001553D6" w:rsidP="001553D6">
      <w:pPr>
        <w:pStyle w:val="spUndefined"/>
      </w:pPr>
      <w:r w:rsidRPr="00270F4F">
        <w:rPr>
          <w:i/>
          <w:spacing w:val="-2"/>
        </w:rPr>
        <w:t xml:space="preserve">Replace </w:t>
      </w:r>
      <w:r w:rsidRPr="00270F4F">
        <w:rPr>
          <w:i/>
          <w:iCs/>
        </w:rPr>
        <w:t>standard spec</w:t>
      </w:r>
      <w:r w:rsidRPr="00270F4F">
        <w:rPr>
          <w:i/>
          <w:spacing w:val="-2"/>
        </w:rPr>
        <w:t xml:space="preserve"> 650.5 with the following:</w:t>
      </w:r>
    </w:p>
    <w:p w14:paraId="392BA05F" w14:textId="77777777" w:rsidR="001553D6" w:rsidRPr="00037364" w:rsidRDefault="001553D6" w:rsidP="001553D6">
      <w:pPr>
        <w:pStyle w:val="spParagraph"/>
        <w:rPr>
          <w:u w:val="single"/>
        </w:rPr>
      </w:pPr>
      <w:r w:rsidRPr="002C3F45">
        <w:rPr>
          <w:spacing w:val="-2"/>
        </w:rPr>
        <w:t xml:space="preserve">The </w:t>
      </w:r>
      <w:r w:rsidRPr="00037364">
        <w:rPr>
          <w:spacing w:val="-2"/>
        </w:rPr>
        <w:t>department will pay for measured quantities at the contract unit price under the following bid item:</w:t>
      </w:r>
    </w:p>
    <w:p w14:paraId="59B42172" w14:textId="4EBB4838" w:rsidR="001553D6" w:rsidRPr="00037364" w:rsidRDefault="001553D6" w:rsidP="00AC7277">
      <w:pPr>
        <w:pStyle w:val="ssBidItem"/>
        <w:tabs>
          <w:tab w:val="clear" w:pos="9360"/>
        </w:tabs>
      </w:pPr>
      <w:bookmarkStart w:id="72" w:name="_Hlk62046478"/>
      <w:r w:rsidRPr="00037364">
        <w:t>ITEM NUMBER</w:t>
      </w:r>
      <w:r w:rsidRPr="00037364">
        <w:tab/>
        <w:t>DESCRIPTION</w:t>
      </w:r>
      <w:r w:rsidRPr="00037364">
        <w:tab/>
      </w:r>
      <w:r w:rsidR="00AC7277">
        <w:tab/>
      </w:r>
      <w:r w:rsidR="00AC7277">
        <w:tab/>
      </w:r>
      <w:r w:rsidR="00AC7277">
        <w:tab/>
      </w:r>
      <w:r w:rsidR="00AC7277">
        <w:tab/>
      </w:r>
      <w:r w:rsidR="00AC7277">
        <w:tab/>
      </w:r>
      <w:r w:rsidR="00AC7277">
        <w:tab/>
      </w:r>
      <w:r w:rsidR="00AC7277">
        <w:tab/>
      </w:r>
      <w:r w:rsidR="00AC7277">
        <w:tab/>
      </w:r>
      <w:r w:rsidRPr="00037364">
        <w:t>UNIT</w:t>
      </w:r>
    </w:p>
    <w:p w14:paraId="6E73F072" w14:textId="328D771E" w:rsidR="001553D6" w:rsidRPr="00037364" w:rsidRDefault="001553D6" w:rsidP="00AC7277">
      <w:pPr>
        <w:pStyle w:val="ssBidItem"/>
        <w:tabs>
          <w:tab w:val="clear" w:pos="9360"/>
        </w:tabs>
      </w:pPr>
      <w:r w:rsidRPr="00037364">
        <w:t>SPV.0105.01</w:t>
      </w:r>
      <w:r w:rsidRPr="00037364">
        <w:tab/>
        <w:t>Survey Project 3</w:t>
      </w:r>
      <w:r w:rsidR="00037364" w:rsidRPr="00037364">
        <w:t>24</w:t>
      </w:r>
      <w:r w:rsidRPr="00037364">
        <w:t>0-</w:t>
      </w:r>
      <w:r w:rsidR="00037364" w:rsidRPr="00037364">
        <w:t>1</w:t>
      </w:r>
      <w:r w:rsidRPr="00037364">
        <w:t>1-</w:t>
      </w:r>
      <w:r w:rsidR="00037364" w:rsidRPr="00037364">
        <w:t>7</w:t>
      </w:r>
      <w:r w:rsidRPr="00037364">
        <w:t>0</w:t>
      </w:r>
      <w:r w:rsidRPr="00037364">
        <w:tab/>
      </w:r>
      <w:r w:rsidR="00AC7277">
        <w:tab/>
      </w:r>
      <w:r w:rsidR="00AC7277">
        <w:tab/>
      </w:r>
      <w:r w:rsidR="00AC7277">
        <w:tab/>
      </w:r>
      <w:r w:rsidR="00AC7277">
        <w:tab/>
      </w:r>
      <w:r w:rsidR="00AC7277">
        <w:tab/>
      </w:r>
      <w:r w:rsidR="00AC7277">
        <w:tab/>
      </w:r>
      <w:r w:rsidRPr="00037364">
        <w:t>LS</w:t>
      </w:r>
    </w:p>
    <w:bookmarkEnd w:id="72"/>
    <w:p w14:paraId="70DC440A" w14:textId="77777777" w:rsidR="001553D6" w:rsidRPr="00F374DB" w:rsidRDefault="001553D6" w:rsidP="001553D6">
      <w:pPr>
        <w:pStyle w:val="spParagraph"/>
      </w:pPr>
      <w:r w:rsidRPr="00037364">
        <w:rPr>
          <w:spacing w:val="-2"/>
        </w:rPr>
        <w:t>Payment is full compensation for performing all survey work required to lay out and construct all work under this contract</w:t>
      </w:r>
      <w:r w:rsidRPr="00037364">
        <w:t xml:space="preserve"> </w:t>
      </w:r>
      <w:r w:rsidRPr="00037364">
        <w:rPr>
          <w:spacing w:val="-2"/>
        </w:rPr>
        <w:t>and for adjusting</w:t>
      </w:r>
      <w:r w:rsidRPr="002C3F45">
        <w:rPr>
          <w:spacing w:val="-2"/>
        </w:rPr>
        <w:t xml:space="preserve"> stakes to ensure compatibility with existing field conditions. </w:t>
      </w:r>
      <w:r w:rsidRPr="002C3F45">
        <w:t>The department will not make final payment for</w:t>
      </w:r>
      <w:r w:rsidRPr="002F4E6B">
        <w:t xml:space="preserve"> </w:t>
      </w:r>
      <w:r>
        <w:t>this</w:t>
      </w:r>
      <w:r w:rsidRPr="002F4E6B">
        <w:t xml:space="preserve"> item until the contractor submits all survey notes and computations used to </w:t>
      </w:r>
      <w:r w:rsidRPr="00F374DB">
        <w:t xml:space="preserve">establish the required lines and grades to the engineer within 24 hours of completing this work. </w:t>
      </w:r>
      <w:r w:rsidRPr="00F374DB">
        <w:rPr>
          <w:spacing w:val="-2"/>
        </w:rPr>
        <w:t>Re-staking due to construction disturbance and knock-outs will be performed at no additional cost to the department.</w:t>
      </w:r>
    </w:p>
    <w:p w14:paraId="45CA7EA3" w14:textId="7829EEAD" w:rsidR="00AC7277" w:rsidRPr="00B74A59" w:rsidRDefault="00AC7277" w:rsidP="00AC7277">
      <w:pPr>
        <w:pStyle w:val="1Heading1"/>
        <w:numPr>
          <w:ilvl w:val="0"/>
          <w:numId w:val="1"/>
        </w:numPr>
        <w:ind w:left="0" w:hanging="720"/>
        <w:rPr>
          <w:rFonts w:cs="Arial"/>
          <w:szCs w:val="22"/>
        </w:rPr>
      </w:pPr>
      <w:bookmarkStart w:id="73" w:name="_Toc62816979"/>
      <w:bookmarkStart w:id="74" w:name="_Hlk62047107"/>
      <w:r w:rsidRPr="00B74A59">
        <w:rPr>
          <w:rFonts w:cs="Arial"/>
          <w:szCs w:val="22"/>
        </w:rPr>
        <w:t xml:space="preserve">Transport and Install State Furnished Traffic Signal Cabinet </w:t>
      </w:r>
      <w:r>
        <w:rPr>
          <w:rFonts w:cs="Arial"/>
          <w:szCs w:val="22"/>
        </w:rPr>
        <w:t>(</w:t>
      </w:r>
      <w:r w:rsidRPr="00B74A59">
        <w:rPr>
          <w:rFonts w:cs="Arial"/>
          <w:szCs w:val="22"/>
        </w:rPr>
        <w:t>STH 32 &amp; STH 165</w:t>
      </w:r>
      <w:r>
        <w:rPr>
          <w:rFonts w:cs="Arial"/>
          <w:szCs w:val="22"/>
        </w:rPr>
        <w:t>)</w:t>
      </w:r>
      <w:r w:rsidRPr="00B74A59">
        <w:rPr>
          <w:rFonts w:cs="Arial"/>
          <w:szCs w:val="22"/>
        </w:rPr>
        <w:t>, Item SPV.0105.02.</w:t>
      </w:r>
      <w:bookmarkEnd w:id="73"/>
    </w:p>
    <w:bookmarkEnd w:id="74"/>
    <w:p w14:paraId="04690664" w14:textId="77777777" w:rsidR="00AC7277" w:rsidRPr="00B74A59" w:rsidRDefault="00AC7277" w:rsidP="00AC7277">
      <w:pPr>
        <w:keepNext/>
        <w:keepLines/>
        <w:tabs>
          <w:tab w:val="left" w:pos="-720"/>
        </w:tabs>
        <w:suppressAutoHyphens/>
        <w:rPr>
          <w:rFonts w:cs="Arial"/>
          <w:spacing w:val="-2"/>
        </w:rPr>
      </w:pPr>
      <w:r w:rsidRPr="00B74A59">
        <w:rPr>
          <w:rFonts w:cs="Arial"/>
          <w:b/>
          <w:spacing w:val="-2"/>
        </w:rPr>
        <w:t>A  Description</w:t>
      </w:r>
    </w:p>
    <w:p w14:paraId="4C26CF44" w14:textId="53C8F9BA" w:rsidR="00AC7277" w:rsidRPr="00B74A59" w:rsidRDefault="00AC7277" w:rsidP="00AC7277">
      <w:pPr>
        <w:keepNext/>
        <w:keepLines/>
        <w:tabs>
          <w:tab w:val="left" w:pos="-720"/>
        </w:tabs>
        <w:suppressAutoHyphens/>
        <w:rPr>
          <w:rFonts w:cs="Arial"/>
        </w:rPr>
      </w:pPr>
      <w:r w:rsidRPr="00B74A59">
        <w:rPr>
          <w:rFonts w:cs="Arial"/>
          <w:spacing w:val="-2"/>
        </w:rPr>
        <w:t xml:space="preserve">This special provision describes the transporting and installing of </w:t>
      </w:r>
      <w:r>
        <w:rPr>
          <w:rFonts w:cs="Arial"/>
          <w:spacing w:val="-2"/>
        </w:rPr>
        <w:t>D</w:t>
      </w:r>
      <w:r w:rsidRPr="00B74A59">
        <w:rPr>
          <w:rFonts w:cs="Arial"/>
          <w:spacing w:val="-2"/>
        </w:rPr>
        <w:t>epartment furnished materials for traffic signals.</w:t>
      </w:r>
    </w:p>
    <w:p w14:paraId="07EA529A" w14:textId="77777777" w:rsidR="00AC7277" w:rsidRPr="00B74A59" w:rsidRDefault="00AC7277" w:rsidP="00AC7277">
      <w:pPr>
        <w:tabs>
          <w:tab w:val="left" w:pos="-720"/>
        </w:tabs>
        <w:suppressAutoHyphens/>
        <w:rPr>
          <w:rFonts w:cs="Arial"/>
          <w:spacing w:val="-2"/>
        </w:rPr>
      </w:pPr>
      <w:r w:rsidRPr="00B74A59">
        <w:rPr>
          <w:rFonts w:cs="Arial"/>
          <w:b/>
          <w:spacing w:val="-2"/>
        </w:rPr>
        <w:t>B  Materials</w:t>
      </w:r>
    </w:p>
    <w:p w14:paraId="436F8AD4" w14:textId="77777777" w:rsidR="00AC7277" w:rsidRPr="00B74A59" w:rsidRDefault="00AC7277" w:rsidP="00AC7277">
      <w:pPr>
        <w:tabs>
          <w:tab w:val="left" w:pos="-720"/>
        </w:tabs>
        <w:suppressAutoHyphens/>
        <w:rPr>
          <w:rFonts w:cs="Arial"/>
          <w:spacing w:val="-2"/>
        </w:rPr>
      </w:pPr>
      <w:r w:rsidRPr="00B74A59">
        <w:rPr>
          <w:rFonts w:cs="Arial"/>
          <w:spacing w:val="-2"/>
        </w:rPr>
        <w:t xml:space="preserve">Use materials furnished by the department including: the traffic signal controller and the traffic signal cabinet. </w:t>
      </w:r>
    </w:p>
    <w:p w14:paraId="292DB94A" w14:textId="77777777" w:rsidR="00AC7277" w:rsidRPr="00B74A59" w:rsidRDefault="00AC7277" w:rsidP="00AC7277">
      <w:pPr>
        <w:tabs>
          <w:tab w:val="left" w:pos="-720"/>
        </w:tabs>
        <w:suppressAutoHyphens/>
        <w:rPr>
          <w:rFonts w:cs="Arial"/>
          <w:spacing w:val="-2"/>
        </w:rPr>
      </w:pPr>
      <w:r w:rsidRPr="00B74A59">
        <w:rPr>
          <w:rFonts w:cs="Arial"/>
          <w:spacing w:val="-2"/>
        </w:rPr>
        <w:lastRenderedPageBreak/>
        <w:t xml:space="preserve">Pick up the department furnished materials at the department’s Electrical Shop located at 935 South 60th Street, West Allis. Notify the department’s Electrical Field Unit at (414) 266-1170 and </w:t>
      </w:r>
      <w:proofErr w:type="gramStart"/>
      <w:r w:rsidRPr="00B74A59">
        <w:rPr>
          <w:rFonts w:cs="Arial"/>
          <w:spacing w:val="-2"/>
        </w:rPr>
        <w:t>make arrangements</w:t>
      </w:r>
      <w:proofErr w:type="gramEnd"/>
      <w:r w:rsidRPr="00B74A59">
        <w:rPr>
          <w:rFonts w:cs="Arial"/>
          <w:spacing w:val="-2"/>
        </w:rPr>
        <w:t xml:space="preserve"> for picking up the department furnished materials five (5) working days prior to picking the materials up. </w:t>
      </w:r>
    </w:p>
    <w:p w14:paraId="5A2A104B" w14:textId="77777777" w:rsidR="00AC7277" w:rsidRPr="00B74A59" w:rsidRDefault="00AC7277" w:rsidP="00AC7277">
      <w:pPr>
        <w:tabs>
          <w:tab w:val="left" w:pos="-720"/>
        </w:tabs>
        <w:suppressAutoHyphens/>
        <w:rPr>
          <w:rFonts w:cs="Arial"/>
          <w:spacing w:val="-2"/>
        </w:rPr>
      </w:pPr>
      <w:r w:rsidRPr="00B74A59">
        <w:rPr>
          <w:rFonts w:cs="Arial"/>
          <w:spacing w:val="-2"/>
        </w:rPr>
        <w:t xml:space="preserve">Provide all other needed materials in conformance with sections 651.2, 652.2, 653.2, 654.2, 655.2, 656.2, 657.2, 658.2 and 659.2 of the standard specifications. </w:t>
      </w:r>
    </w:p>
    <w:p w14:paraId="1ABFE0DE" w14:textId="77777777" w:rsidR="00AC7277" w:rsidRPr="00B74A59" w:rsidRDefault="00AC7277" w:rsidP="00AC7277">
      <w:pPr>
        <w:tabs>
          <w:tab w:val="left" w:pos="-720"/>
        </w:tabs>
        <w:suppressAutoHyphens/>
        <w:rPr>
          <w:rFonts w:cs="Arial"/>
          <w:spacing w:val="-2"/>
        </w:rPr>
      </w:pPr>
      <w:r w:rsidRPr="00B74A59">
        <w:rPr>
          <w:rFonts w:cs="Arial"/>
          <w:b/>
          <w:spacing w:val="-2"/>
        </w:rPr>
        <w:t>C  Construction</w:t>
      </w:r>
    </w:p>
    <w:p w14:paraId="4E227366" w14:textId="77777777" w:rsidR="00AC7277" w:rsidRPr="00B74A59" w:rsidRDefault="00AC7277" w:rsidP="00AC7277">
      <w:pPr>
        <w:tabs>
          <w:tab w:val="left" w:pos="-720"/>
        </w:tabs>
        <w:suppressAutoHyphens/>
        <w:rPr>
          <w:rFonts w:cs="Arial"/>
          <w:spacing w:val="-2"/>
        </w:rPr>
      </w:pPr>
      <w:r w:rsidRPr="00B74A59">
        <w:rPr>
          <w:rFonts w:cs="Arial"/>
          <w:spacing w:val="-2"/>
        </w:rPr>
        <w:t>Perform work in accordance with sections 651.3, 652.3, 653.3, 654.3, 655.3, 656.3, 657.3, 658.3 and 659.3 of the standard specifications except as specified below.</w:t>
      </w:r>
    </w:p>
    <w:p w14:paraId="1AB1E63A" w14:textId="77777777" w:rsidR="00AC7277" w:rsidRPr="00B74A59" w:rsidRDefault="00AC7277" w:rsidP="00AC7277">
      <w:pPr>
        <w:tabs>
          <w:tab w:val="left" w:pos="-720"/>
        </w:tabs>
        <w:suppressAutoHyphens/>
        <w:rPr>
          <w:rFonts w:cs="Arial"/>
          <w:spacing w:val="-2"/>
        </w:rPr>
      </w:pPr>
      <w:r w:rsidRPr="00B74A59">
        <w:rPr>
          <w:rFonts w:cs="Arial"/>
          <w:spacing w:val="-2"/>
        </w:rPr>
        <w:t>Request a signal inspection of the completed signal installation to the project engineer at least five (5) working days prior to the time of the requested inspection. The departments’ Region Electrical personnel will perform the inspection.</w:t>
      </w:r>
    </w:p>
    <w:p w14:paraId="35D9EE33" w14:textId="77777777" w:rsidR="00AC7277" w:rsidRPr="00B74A59" w:rsidRDefault="00AC7277" w:rsidP="00AC7277">
      <w:pPr>
        <w:tabs>
          <w:tab w:val="left" w:pos="-720"/>
        </w:tabs>
        <w:suppressAutoHyphens/>
        <w:rPr>
          <w:rFonts w:cs="Arial"/>
          <w:spacing w:val="-2"/>
        </w:rPr>
      </w:pPr>
      <w:r w:rsidRPr="00B74A59">
        <w:rPr>
          <w:rFonts w:cs="Arial"/>
          <w:spacing w:val="-2"/>
        </w:rPr>
        <w:t xml:space="preserve">Coordinate directly with the department’s traffic signal cabinet vendor {TAPCO at 262-814-7327 or </w:t>
      </w:r>
      <w:hyperlink r:id="rId20" w:history="1">
        <w:r w:rsidRPr="00B74A59">
          <w:rPr>
            <w:rStyle w:val="Hyperlink"/>
            <w:rFonts w:cs="Arial"/>
            <w:spacing w:val="-2"/>
          </w:rPr>
          <w:t>rickk@tapconet.com</w:t>
        </w:r>
      </w:hyperlink>
      <w:r w:rsidRPr="00B74A59">
        <w:rPr>
          <w:rFonts w:cs="Arial"/>
          <w:spacing w:val="-2"/>
        </w:rPr>
        <w:t xml:space="preserve"> / TCC at 651-439-1737 or </w:t>
      </w:r>
      <w:proofErr w:type="spellStart"/>
      <w:r w:rsidRPr="00B74A59">
        <w:rPr>
          <w:rFonts w:cs="Arial"/>
          <w:spacing w:val="-2"/>
        </w:rPr>
        <w:t>mallwood@trafficcontrolcorp</w:t>
      </w:r>
      <w:proofErr w:type="spellEnd"/>
      <w:r w:rsidRPr="00B74A59">
        <w:rPr>
          <w:rFonts w:cs="Arial"/>
          <w:spacing w:val="-2"/>
        </w:rPr>
        <w:t xml:space="preserve">} to schedule the cabinet acceptance testing. Coordinate with the department’s Electrical Field Unit at (414)-266-1170 to participate in the acceptance testing. The department has final determination of the cabinet acceptance testing date and time. </w:t>
      </w:r>
    </w:p>
    <w:p w14:paraId="0493FE09" w14:textId="77777777" w:rsidR="00AC7277" w:rsidRPr="00B74A59" w:rsidRDefault="00AC7277" w:rsidP="00AC7277">
      <w:pPr>
        <w:tabs>
          <w:tab w:val="left" w:pos="-720"/>
        </w:tabs>
        <w:suppressAutoHyphens/>
        <w:rPr>
          <w:rFonts w:cs="Arial"/>
          <w:spacing w:val="-2"/>
        </w:rPr>
      </w:pPr>
      <w:r w:rsidRPr="00B74A59">
        <w:rPr>
          <w:rFonts w:cs="Arial"/>
          <w:b/>
          <w:spacing w:val="-2"/>
        </w:rPr>
        <w:t>D  Measurement</w:t>
      </w:r>
    </w:p>
    <w:p w14:paraId="3C855B23" w14:textId="77777777" w:rsidR="00AC7277" w:rsidRPr="00B74A59" w:rsidRDefault="00AC7277" w:rsidP="00AC7277">
      <w:pPr>
        <w:tabs>
          <w:tab w:val="left" w:pos="-720"/>
        </w:tabs>
        <w:suppressAutoHyphens/>
        <w:rPr>
          <w:rFonts w:cs="Arial"/>
          <w:spacing w:val="-2"/>
        </w:rPr>
      </w:pPr>
      <w:r w:rsidRPr="00B74A59">
        <w:rPr>
          <w:rFonts w:cs="Arial"/>
          <w:spacing w:val="-2"/>
        </w:rPr>
        <w:t>The department will measure Transport and Install Traffic Signal Cabinet [Location] as a single lump sum unit of work in place and accepted.</w:t>
      </w:r>
    </w:p>
    <w:p w14:paraId="63062C92" w14:textId="77777777" w:rsidR="00AC7277" w:rsidRPr="00B74A59" w:rsidRDefault="00AC7277" w:rsidP="00AC7277">
      <w:pPr>
        <w:keepNext/>
        <w:tabs>
          <w:tab w:val="left" w:pos="-720"/>
        </w:tabs>
        <w:suppressAutoHyphens/>
        <w:rPr>
          <w:rFonts w:cs="Arial"/>
          <w:b/>
          <w:spacing w:val="-2"/>
        </w:rPr>
      </w:pPr>
      <w:r w:rsidRPr="00B74A59">
        <w:rPr>
          <w:rFonts w:cs="Arial"/>
          <w:b/>
          <w:spacing w:val="-2"/>
        </w:rPr>
        <w:t>E  Payment</w:t>
      </w:r>
    </w:p>
    <w:p w14:paraId="7EE8DB97" w14:textId="77777777" w:rsidR="00AC7277" w:rsidRDefault="00AC7277" w:rsidP="00AC7277">
      <w:pPr>
        <w:keepNext/>
        <w:tabs>
          <w:tab w:val="left" w:pos="-720"/>
        </w:tabs>
        <w:suppressAutoHyphens/>
        <w:rPr>
          <w:rFonts w:cs="Arial"/>
          <w:spacing w:val="-2"/>
        </w:rPr>
      </w:pPr>
      <w:r w:rsidRPr="00B74A59">
        <w:rPr>
          <w:rFonts w:cs="Arial"/>
          <w:spacing w:val="-2"/>
        </w:rPr>
        <w:t>The department will pay for the measured quantity at the contract unit price under the following bid item:</w:t>
      </w:r>
    </w:p>
    <w:p w14:paraId="463D280A" w14:textId="77777777" w:rsidR="00AC7277" w:rsidRPr="00037364" w:rsidRDefault="00AC7277" w:rsidP="00AC7277">
      <w:pPr>
        <w:pStyle w:val="ssBidItem"/>
        <w:tabs>
          <w:tab w:val="clear" w:pos="9360"/>
        </w:tabs>
      </w:pPr>
      <w:bookmarkStart w:id="75" w:name="_Hlk62046922"/>
      <w:r w:rsidRPr="00037364">
        <w:t>ITEM NUMBER</w:t>
      </w:r>
      <w:r w:rsidRPr="00037364">
        <w:tab/>
        <w:t>DESCRIPTION</w:t>
      </w:r>
      <w:r w:rsidRPr="00037364">
        <w:tab/>
      </w:r>
      <w:r>
        <w:tab/>
      </w:r>
      <w:r>
        <w:tab/>
      </w:r>
      <w:r>
        <w:tab/>
      </w:r>
      <w:r>
        <w:tab/>
      </w:r>
      <w:r>
        <w:tab/>
      </w:r>
      <w:r>
        <w:tab/>
      </w:r>
      <w:r>
        <w:tab/>
      </w:r>
      <w:r>
        <w:tab/>
      </w:r>
      <w:r w:rsidRPr="00037364">
        <w:t>UNIT</w:t>
      </w:r>
    </w:p>
    <w:p w14:paraId="3335EEF6" w14:textId="57919CD7" w:rsidR="00AC7277" w:rsidRPr="00037364" w:rsidRDefault="00AC7277" w:rsidP="00AC7277">
      <w:pPr>
        <w:pStyle w:val="ssBidItem"/>
        <w:tabs>
          <w:tab w:val="clear" w:pos="9360"/>
        </w:tabs>
      </w:pPr>
      <w:r w:rsidRPr="00037364">
        <w:t>SPV.0105.0</w:t>
      </w:r>
      <w:r>
        <w:t>2</w:t>
      </w:r>
      <w:r w:rsidRPr="00037364">
        <w:tab/>
      </w:r>
      <w:r w:rsidRPr="00B74A59">
        <w:rPr>
          <w:rFonts w:cs="Arial"/>
          <w:spacing w:val="-2"/>
          <w:szCs w:val="18"/>
        </w:rPr>
        <w:t xml:space="preserve">Transporting and Installing State Furnished Traffic Signal Cabinet </w:t>
      </w:r>
      <w:r>
        <w:rPr>
          <w:rFonts w:cs="Arial"/>
          <w:spacing w:val="-2"/>
          <w:szCs w:val="18"/>
        </w:rPr>
        <w:t>(</w:t>
      </w:r>
      <w:r w:rsidRPr="00B74A59">
        <w:rPr>
          <w:rFonts w:cs="Arial"/>
          <w:spacing w:val="-2"/>
          <w:szCs w:val="18"/>
        </w:rPr>
        <w:t>STH 32 &amp; STH 165</w:t>
      </w:r>
      <w:r>
        <w:rPr>
          <w:rFonts w:cs="Arial"/>
          <w:spacing w:val="-2"/>
          <w:szCs w:val="18"/>
        </w:rPr>
        <w:t>)</w:t>
      </w:r>
      <w:r w:rsidRPr="00037364">
        <w:tab/>
        <w:t>LS</w:t>
      </w:r>
    </w:p>
    <w:bookmarkEnd w:id="75"/>
    <w:p w14:paraId="371D195A" w14:textId="77777777" w:rsidR="00AC7277" w:rsidRPr="00B74A59" w:rsidRDefault="00AC7277" w:rsidP="00AC7277">
      <w:pPr>
        <w:pStyle w:val="BodyTextIndent"/>
        <w:keepNext/>
        <w:ind w:left="0"/>
        <w:rPr>
          <w:rFonts w:cs="Arial"/>
        </w:rPr>
      </w:pPr>
      <w:r w:rsidRPr="00B74A59">
        <w:rPr>
          <w:rFonts w:cs="Arial"/>
        </w:rPr>
        <w:t>Payment is full compensation for transporting and installing the traffic signal controller and the traffic signal cabinet; for furnishing and installing all other items necessary (such as, wire nuts, splice kits and/or connectors, tape, insulating varnish, ground lug fasteners, etc.) to make the proposed system complete from the source of supply to the most remote unit and for clean-up and waste disposal.</w:t>
      </w:r>
    </w:p>
    <w:p w14:paraId="0A2398AB" w14:textId="77777777" w:rsidR="00AC7277" w:rsidRPr="00C8417D" w:rsidRDefault="00AC7277" w:rsidP="00AC7277">
      <w:pPr>
        <w:pStyle w:val="1Heading1"/>
        <w:numPr>
          <w:ilvl w:val="0"/>
          <w:numId w:val="1"/>
        </w:numPr>
        <w:ind w:left="0" w:hanging="720"/>
        <w:rPr>
          <w:rFonts w:cs="Arial"/>
          <w:szCs w:val="22"/>
        </w:rPr>
      </w:pPr>
      <w:bookmarkStart w:id="76" w:name="_Toc62816980"/>
      <w:r w:rsidRPr="00C8417D">
        <w:rPr>
          <w:rFonts w:cs="Arial"/>
          <w:szCs w:val="22"/>
        </w:rPr>
        <w:t xml:space="preserve">Transport </w:t>
      </w:r>
      <w:r>
        <w:rPr>
          <w:rFonts w:cs="Arial"/>
          <w:szCs w:val="22"/>
        </w:rPr>
        <w:t>Traffic Signal &amp; Intersection Lighting Materials (STH</w:t>
      </w:r>
      <w:r w:rsidRPr="00C8417D">
        <w:rPr>
          <w:rFonts w:cs="Arial"/>
          <w:szCs w:val="22"/>
        </w:rPr>
        <w:t xml:space="preserve"> 32 &amp; STH 165</w:t>
      </w:r>
      <w:r>
        <w:rPr>
          <w:rFonts w:cs="Arial"/>
          <w:szCs w:val="22"/>
        </w:rPr>
        <w:t>)</w:t>
      </w:r>
      <w:r w:rsidRPr="00C8417D">
        <w:rPr>
          <w:rFonts w:cs="Arial"/>
          <w:szCs w:val="22"/>
        </w:rPr>
        <w:t>, Item SPV.0105.</w:t>
      </w:r>
      <w:r>
        <w:rPr>
          <w:rFonts w:cs="Arial"/>
          <w:szCs w:val="22"/>
        </w:rPr>
        <w:t>03</w:t>
      </w:r>
      <w:r w:rsidRPr="00C8417D">
        <w:rPr>
          <w:rFonts w:cs="Arial"/>
          <w:szCs w:val="22"/>
        </w:rPr>
        <w:t>.</w:t>
      </w:r>
      <w:bookmarkEnd w:id="76"/>
    </w:p>
    <w:p w14:paraId="12A48F7F" w14:textId="77777777" w:rsidR="00AC7277" w:rsidRPr="00C8417D" w:rsidRDefault="00AC7277" w:rsidP="00AC7277">
      <w:pPr>
        <w:keepNext/>
        <w:keepLines/>
        <w:tabs>
          <w:tab w:val="left" w:pos="-720"/>
        </w:tabs>
        <w:suppressAutoHyphens/>
        <w:rPr>
          <w:rFonts w:cs="Arial"/>
          <w:spacing w:val="-2"/>
        </w:rPr>
      </w:pPr>
      <w:r w:rsidRPr="00C8417D">
        <w:rPr>
          <w:rFonts w:cs="Arial"/>
          <w:b/>
          <w:spacing w:val="-2"/>
        </w:rPr>
        <w:t>A  Description</w:t>
      </w:r>
    </w:p>
    <w:p w14:paraId="4E21B787" w14:textId="77777777" w:rsidR="00AC7277" w:rsidRPr="00C8417D" w:rsidRDefault="00AC7277" w:rsidP="00AC7277">
      <w:pPr>
        <w:keepNext/>
        <w:keepLines/>
        <w:tabs>
          <w:tab w:val="left" w:pos="-720"/>
        </w:tabs>
        <w:suppressAutoHyphens/>
        <w:rPr>
          <w:rFonts w:cs="Arial"/>
        </w:rPr>
      </w:pPr>
      <w:r w:rsidRPr="00C8417D">
        <w:rPr>
          <w:rFonts w:cs="Arial"/>
          <w:spacing w:val="-2"/>
        </w:rPr>
        <w:t>This special provision describes the transporting of department furnished monotube poles, monotube arms, and monotube luminaire arms.</w:t>
      </w:r>
    </w:p>
    <w:p w14:paraId="7E8A9F50" w14:textId="77777777" w:rsidR="00AC7277" w:rsidRPr="00C8417D" w:rsidRDefault="00AC7277" w:rsidP="00AC7277">
      <w:pPr>
        <w:tabs>
          <w:tab w:val="left" w:pos="-720"/>
        </w:tabs>
        <w:suppressAutoHyphens/>
        <w:rPr>
          <w:rFonts w:cs="Arial"/>
          <w:spacing w:val="-2"/>
        </w:rPr>
      </w:pPr>
      <w:r w:rsidRPr="00C8417D">
        <w:rPr>
          <w:rFonts w:cs="Arial"/>
          <w:b/>
          <w:spacing w:val="-2"/>
        </w:rPr>
        <w:t>B  Materials</w:t>
      </w:r>
    </w:p>
    <w:p w14:paraId="270EC822" w14:textId="77777777" w:rsidR="00AC7277" w:rsidRPr="00C8417D" w:rsidRDefault="00AC7277" w:rsidP="00AC7277">
      <w:pPr>
        <w:tabs>
          <w:tab w:val="left" w:pos="-720"/>
        </w:tabs>
        <w:suppressAutoHyphens/>
        <w:rPr>
          <w:rFonts w:cs="Arial"/>
          <w:spacing w:val="-2"/>
        </w:rPr>
      </w:pPr>
      <w:r w:rsidRPr="00C8417D">
        <w:rPr>
          <w:rFonts w:cs="Arial"/>
          <w:spacing w:val="-2"/>
        </w:rPr>
        <w:t xml:space="preserve">Transport materials furnished by the department including: Monotube poles, monotube arms and monotube luminaire arms (to be installed on monotube assemblies). </w:t>
      </w:r>
    </w:p>
    <w:p w14:paraId="7D2094CB" w14:textId="77777777" w:rsidR="00AC7277" w:rsidRPr="00C8417D" w:rsidRDefault="00AC7277" w:rsidP="00AC7277">
      <w:pPr>
        <w:tabs>
          <w:tab w:val="left" w:pos="-720"/>
        </w:tabs>
        <w:suppressAutoHyphens/>
        <w:rPr>
          <w:rFonts w:cs="Arial"/>
          <w:spacing w:val="-2"/>
        </w:rPr>
      </w:pPr>
      <w:r w:rsidRPr="00C8417D">
        <w:rPr>
          <w:rFonts w:cs="Arial"/>
          <w:spacing w:val="-2"/>
        </w:rPr>
        <w:t xml:space="preserve">Pick up the department furnished materials at the department’s Electrical Shop located at 935 South 60th Street, West Allis. Notify the department’s Electrical Field Unit at (414) 266-1170 and </w:t>
      </w:r>
      <w:proofErr w:type="gramStart"/>
      <w:r w:rsidRPr="00C8417D">
        <w:rPr>
          <w:rFonts w:cs="Arial"/>
          <w:spacing w:val="-2"/>
        </w:rPr>
        <w:t>make arrangements</w:t>
      </w:r>
      <w:proofErr w:type="gramEnd"/>
      <w:r w:rsidRPr="00C8417D">
        <w:rPr>
          <w:rFonts w:cs="Arial"/>
          <w:spacing w:val="-2"/>
        </w:rPr>
        <w:t xml:space="preserve"> for picking up the department furnished materials five (5) working days prior to picking the materials up. </w:t>
      </w:r>
    </w:p>
    <w:p w14:paraId="65F924C8" w14:textId="77777777" w:rsidR="00AC7277" w:rsidRPr="00C8417D" w:rsidRDefault="00AC7277" w:rsidP="00AC7277">
      <w:pPr>
        <w:tabs>
          <w:tab w:val="left" w:pos="-720"/>
        </w:tabs>
        <w:suppressAutoHyphens/>
        <w:rPr>
          <w:rFonts w:cs="Arial"/>
          <w:spacing w:val="-2"/>
        </w:rPr>
      </w:pPr>
      <w:r w:rsidRPr="00C8417D">
        <w:rPr>
          <w:rFonts w:cs="Arial"/>
          <w:spacing w:val="-2"/>
        </w:rPr>
        <w:t xml:space="preserve">Provide all other needed materials in conformance with sections 651.2, 652.2, 653.2, 654.2, 655.2, 656.2, 657.2, 658.2 and 659.2 of the standard specifications. </w:t>
      </w:r>
    </w:p>
    <w:p w14:paraId="2205025F" w14:textId="77777777" w:rsidR="00AC7277" w:rsidRPr="00C8417D" w:rsidRDefault="00AC7277" w:rsidP="00AC7277">
      <w:pPr>
        <w:tabs>
          <w:tab w:val="left" w:pos="-720"/>
        </w:tabs>
        <w:suppressAutoHyphens/>
        <w:rPr>
          <w:rFonts w:cs="Arial"/>
          <w:spacing w:val="-2"/>
        </w:rPr>
      </w:pPr>
      <w:r w:rsidRPr="00C8417D">
        <w:rPr>
          <w:rFonts w:cs="Arial"/>
          <w:b/>
          <w:spacing w:val="-2"/>
        </w:rPr>
        <w:t>C  Construction</w:t>
      </w:r>
    </w:p>
    <w:p w14:paraId="3538B7B3" w14:textId="77777777" w:rsidR="00AC7277" w:rsidRPr="00C8417D" w:rsidRDefault="00AC7277" w:rsidP="00AC7277">
      <w:pPr>
        <w:tabs>
          <w:tab w:val="left" w:pos="-720"/>
        </w:tabs>
        <w:suppressAutoHyphens/>
        <w:rPr>
          <w:rFonts w:cs="Arial"/>
          <w:spacing w:val="-2"/>
        </w:rPr>
      </w:pPr>
      <w:r w:rsidRPr="00C8417D">
        <w:rPr>
          <w:rFonts w:cs="Arial"/>
          <w:spacing w:val="-2"/>
        </w:rPr>
        <w:t>Perform work in accordance with sections 651.3, 652.3, 653.3, 654.3, 655.3, 656.3, 657.3, 658.3 and 659.3 of the standard specifications.</w:t>
      </w:r>
    </w:p>
    <w:p w14:paraId="5BEC28EA" w14:textId="77777777" w:rsidR="00AC7277" w:rsidRPr="00C8417D" w:rsidRDefault="00AC7277" w:rsidP="00AC7277">
      <w:pPr>
        <w:tabs>
          <w:tab w:val="left" w:pos="-720"/>
        </w:tabs>
        <w:suppressAutoHyphens/>
        <w:rPr>
          <w:rFonts w:cs="Arial"/>
          <w:spacing w:val="-2"/>
        </w:rPr>
      </w:pPr>
      <w:r w:rsidRPr="00C8417D">
        <w:rPr>
          <w:rFonts w:cs="Arial"/>
          <w:b/>
          <w:spacing w:val="-2"/>
        </w:rPr>
        <w:t>D  Measurement</w:t>
      </w:r>
    </w:p>
    <w:p w14:paraId="0DEA7F83" w14:textId="77777777" w:rsidR="00AC7277" w:rsidRPr="00C8417D" w:rsidRDefault="00AC7277" w:rsidP="00AC7277">
      <w:pPr>
        <w:tabs>
          <w:tab w:val="left" w:pos="-720"/>
        </w:tabs>
        <w:suppressAutoHyphens/>
        <w:rPr>
          <w:rFonts w:cs="Arial"/>
          <w:spacing w:val="-2"/>
        </w:rPr>
      </w:pPr>
      <w:r w:rsidRPr="00C8417D">
        <w:rPr>
          <w:rFonts w:cs="Arial"/>
          <w:spacing w:val="-2"/>
        </w:rPr>
        <w:t>The department will measure Transport Monotube Poles, Monotube Arms and Monotube Luminaire Arms [Location] as a single lump sum unit of work in place and accepted.</w:t>
      </w:r>
    </w:p>
    <w:p w14:paraId="782A8AA5" w14:textId="77777777" w:rsidR="00AC7277" w:rsidRPr="00C8417D" w:rsidRDefault="00AC7277" w:rsidP="00AC7277">
      <w:pPr>
        <w:keepNext/>
        <w:tabs>
          <w:tab w:val="left" w:pos="-720"/>
        </w:tabs>
        <w:suppressAutoHyphens/>
        <w:rPr>
          <w:rFonts w:cs="Arial"/>
          <w:b/>
          <w:spacing w:val="-2"/>
        </w:rPr>
      </w:pPr>
      <w:r w:rsidRPr="00C8417D">
        <w:rPr>
          <w:rFonts w:cs="Arial"/>
          <w:b/>
          <w:spacing w:val="-2"/>
        </w:rPr>
        <w:lastRenderedPageBreak/>
        <w:t>E  Payment</w:t>
      </w:r>
    </w:p>
    <w:p w14:paraId="1315D5C7" w14:textId="77777777" w:rsidR="00AC7277" w:rsidRPr="00C8417D" w:rsidRDefault="00AC7277" w:rsidP="00AC7277">
      <w:pPr>
        <w:keepNext/>
        <w:tabs>
          <w:tab w:val="left" w:pos="-720"/>
        </w:tabs>
        <w:suppressAutoHyphens/>
        <w:rPr>
          <w:rFonts w:cs="Arial"/>
          <w:spacing w:val="-2"/>
        </w:rPr>
      </w:pPr>
      <w:r w:rsidRPr="00C8417D">
        <w:rPr>
          <w:rFonts w:cs="Arial"/>
          <w:spacing w:val="-2"/>
        </w:rPr>
        <w:t>The department will pay for the measured quantity at the contract unit price under the following bid item:</w:t>
      </w:r>
    </w:p>
    <w:p w14:paraId="47B6F441" w14:textId="77777777" w:rsidR="00AC7277" w:rsidRPr="00037364" w:rsidRDefault="00AC7277" w:rsidP="00AC7277">
      <w:pPr>
        <w:pStyle w:val="ssBidItem"/>
        <w:tabs>
          <w:tab w:val="clear" w:pos="9360"/>
        </w:tabs>
      </w:pPr>
      <w:bookmarkStart w:id="77" w:name="_Hlk62047284"/>
      <w:r w:rsidRPr="00037364">
        <w:t>ITEM NUMBER</w:t>
      </w:r>
      <w:r w:rsidRPr="00037364">
        <w:tab/>
        <w:t>DESCRIPTION</w:t>
      </w:r>
      <w:r w:rsidRPr="00037364">
        <w:tab/>
      </w:r>
      <w:r>
        <w:tab/>
      </w:r>
      <w:r>
        <w:tab/>
      </w:r>
      <w:r>
        <w:tab/>
      </w:r>
      <w:r>
        <w:tab/>
      </w:r>
      <w:r>
        <w:tab/>
      </w:r>
      <w:r>
        <w:tab/>
      </w:r>
      <w:r>
        <w:tab/>
      </w:r>
      <w:r>
        <w:tab/>
      </w:r>
      <w:r w:rsidRPr="00037364">
        <w:t>UNIT</w:t>
      </w:r>
    </w:p>
    <w:p w14:paraId="50C54DF5" w14:textId="77777777" w:rsidR="00AC7277" w:rsidRPr="00037364" w:rsidRDefault="00AC7277" w:rsidP="00AC7277">
      <w:pPr>
        <w:pStyle w:val="ssBidItem"/>
        <w:tabs>
          <w:tab w:val="clear" w:pos="9360"/>
        </w:tabs>
      </w:pPr>
      <w:r w:rsidRPr="00037364">
        <w:t>SPV.0105.0</w:t>
      </w:r>
      <w:r>
        <w:t>3</w:t>
      </w:r>
      <w:r w:rsidRPr="00037364">
        <w:tab/>
      </w:r>
      <w:r w:rsidRPr="00B74A59">
        <w:rPr>
          <w:rFonts w:cs="Arial"/>
          <w:spacing w:val="-2"/>
          <w:szCs w:val="18"/>
        </w:rPr>
        <w:t>Transport</w:t>
      </w:r>
      <w:r>
        <w:rPr>
          <w:rFonts w:cs="Arial"/>
          <w:spacing w:val="-2"/>
          <w:szCs w:val="18"/>
        </w:rPr>
        <w:t xml:space="preserve"> Traffic Signal &amp; Intersection Lighting Materials</w:t>
      </w:r>
      <w:r w:rsidRPr="00B74A59">
        <w:rPr>
          <w:rFonts w:cs="Arial"/>
          <w:spacing w:val="-2"/>
          <w:szCs w:val="18"/>
        </w:rPr>
        <w:t xml:space="preserve"> </w:t>
      </w:r>
      <w:r>
        <w:rPr>
          <w:rFonts w:cs="Arial"/>
          <w:spacing w:val="-2"/>
          <w:szCs w:val="18"/>
        </w:rPr>
        <w:t>(</w:t>
      </w:r>
      <w:r w:rsidRPr="00B74A59">
        <w:rPr>
          <w:rFonts w:cs="Arial"/>
          <w:spacing w:val="-2"/>
          <w:szCs w:val="18"/>
        </w:rPr>
        <w:t>STH 32 &amp; STH 165</w:t>
      </w:r>
      <w:r>
        <w:rPr>
          <w:rFonts w:cs="Arial"/>
          <w:spacing w:val="-2"/>
          <w:szCs w:val="18"/>
        </w:rPr>
        <w:t>)</w:t>
      </w:r>
      <w:r>
        <w:rPr>
          <w:rFonts w:cs="Arial"/>
          <w:spacing w:val="-2"/>
          <w:szCs w:val="18"/>
        </w:rPr>
        <w:tab/>
      </w:r>
      <w:r w:rsidRPr="00037364">
        <w:tab/>
        <w:t>LS</w:t>
      </w:r>
    </w:p>
    <w:bookmarkEnd w:id="77"/>
    <w:p w14:paraId="3C4CA2DF" w14:textId="77777777" w:rsidR="00AC7277" w:rsidRPr="00C8417D" w:rsidRDefault="00AC7277" w:rsidP="00AC7277">
      <w:pPr>
        <w:pStyle w:val="BodyTextIndent"/>
        <w:keepNext/>
        <w:ind w:left="0"/>
        <w:rPr>
          <w:rFonts w:cs="Arial"/>
        </w:rPr>
      </w:pPr>
      <w:r w:rsidRPr="00C8417D">
        <w:rPr>
          <w:rFonts w:cs="Arial"/>
        </w:rPr>
        <w:t>Payment is full compensation for transporting the monotube poles, monotube arms and monotube luminaire arms (to be installed on monotubes).  Installation of these materials is included under a separate pay item.</w:t>
      </w:r>
    </w:p>
    <w:p w14:paraId="5793657F" w14:textId="77777777" w:rsidR="0062463A" w:rsidRPr="00B74A59" w:rsidRDefault="0062463A" w:rsidP="0062463A">
      <w:pPr>
        <w:pStyle w:val="1Heading1"/>
        <w:numPr>
          <w:ilvl w:val="0"/>
          <w:numId w:val="1"/>
        </w:numPr>
        <w:ind w:left="0" w:hanging="720"/>
        <w:rPr>
          <w:rFonts w:cs="Arial"/>
          <w:szCs w:val="22"/>
        </w:rPr>
      </w:pPr>
      <w:bookmarkStart w:id="78" w:name="_Toc62816981"/>
      <w:r w:rsidRPr="00B74A59">
        <w:rPr>
          <w:rFonts w:cs="Arial"/>
          <w:szCs w:val="22"/>
        </w:rPr>
        <w:t xml:space="preserve">Transport and Install State Furnished </w:t>
      </w:r>
      <w:r>
        <w:rPr>
          <w:rFonts w:cs="Arial"/>
          <w:szCs w:val="22"/>
        </w:rPr>
        <w:t>EVP Heads</w:t>
      </w:r>
      <w:r w:rsidRPr="00B74A59">
        <w:rPr>
          <w:rFonts w:cs="Arial"/>
          <w:szCs w:val="22"/>
        </w:rPr>
        <w:t xml:space="preserve"> </w:t>
      </w:r>
      <w:r>
        <w:rPr>
          <w:rFonts w:cs="Arial"/>
          <w:szCs w:val="22"/>
        </w:rPr>
        <w:t>(</w:t>
      </w:r>
      <w:r w:rsidRPr="00B74A59">
        <w:rPr>
          <w:rFonts w:cs="Arial"/>
          <w:szCs w:val="22"/>
        </w:rPr>
        <w:t>STH 32 &amp; STH 165</w:t>
      </w:r>
      <w:r>
        <w:rPr>
          <w:rFonts w:cs="Arial"/>
          <w:szCs w:val="22"/>
        </w:rPr>
        <w:t>)</w:t>
      </w:r>
      <w:r w:rsidRPr="00B74A59">
        <w:rPr>
          <w:rFonts w:cs="Arial"/>
          <w:szCs w:val="22"/>
        </w:rPr>
        <w:t>, Item SPV.0105.0</w:t>
      </w:r>
      <w:r>
        <w:rPr>
          <w:rFonts w:cs="Arial"/>
          <w:szCs w:val="22"/>
        </w:rPr>
        <w:t>4</w:t>
      </w:r>
      <w:r w:rsidRPr="00B74A59">
        <w:rPr>
          <w:rFonts w:cs="Arial"/>
          <w:szCs w:val="22"/>
        </w:rPr>
        <w:t>.</w:t>
      </w:r>
      <w:bookmarkEnd w:id="78"/>
    </w:p>
    <w:p w14:paraId="4CA9AFAC" w14:textId="77777777" w:rsidR="0062463A" w:rsidRPr="00E60C08" w:rsidRDefault="0062463A" w:rsidP="0062463A">
      <w:pPr>
        <w:rPr>
          <w:rFonts w:cs="Arial"/>
          <w:b/>
        </w:rPr>
      </w:pPr>
      <w:r w:rsidRPr="00E60C08">
        <w:rPr>
          <w:rFonts w:cs="Arial"/>
          <w:b/>
        </w:rPr>
        <w:t>A  Description</w:t>
      </w:r>
    </w:p>
    <w:p w14:paraId="24C540F6" w14:textId="73007EE3" w:rsidR="0062463A" w:rsidRPr="00E60C08" w:rsidRDefault="0062463A" w:rsidP="0062463A">
      <w:pPr>
        <w:rPr>
          <w:rFonts w:cs="Arial"/>
        </w:rPr>
      </w:pPr>
      <w:r w:rsidRPr="00E60C08">
        <w:rPr>
          <w:rFonts w:cs="Arial"/>
        </w:rPr>
        <w:t xml:space="preserve">This special provision describes the transporting and installing of </w:t>
      </w:r>
      <w:r>
        <w:rPr>
          <w:rFonts w:cs="Arial"/>
        </w:rPr>
        <w:t>D</w:t>
      </w:r>
      <w:r w:rsidRPr="00E60C08">
        <w:rPr>
          <w:rFonts w:cs="Arial"/>
        </w:rPr>
        <w:t xml:space="preserve">epartment furnished Emergency Vehicle Preemption (EVP) Detector Heads and EVP Detector Head Mounting Brackets at </w:t>
      </w:r>
      <w:r w:rsidRPr="00E60C08">
        <w:rPr>
          <w:rFonts w:cs="Arial"/>
          <w:spacing w:val="-2"/>
        </w:rPr>
        <w:t>STH 32 &amp; STH 165.</w:t>
      </w:r>
    </w:p>
    <w:p w14:paraId="3E59F14A" w14:textId="77777777" w:rsidR="0062463A" w:rsidRPr="00E60C08" w:rsidRDefault="0062463A" w:rsidP="0062463A">
      <w:pPr>
        <w:rPr>
          <w:rFonts w:cs="Arial"/>
          <w:b/>
        </w:rPr>
      </w:pPr>
      <w:r w:rsidRPr="00E60C08">
        <w:rPr>
          <w:rFonts w:cs="Arial"/>
          <w:b/>
        </w:rPr>
        <w:t>B  Materials</w:t>
      </w:r>
    </w:p>
    <w:p w14:paraId="1B8A6825" w14:textId="77777777" w:rsidR="0062463A" w:rsidRPr="00E60C08" w:rsidRDefault="0062463A" w:rsidP="0062463A">
      <w:pPr>
        <w:rPr>
          <w:rFonts w:cs="Arial"/>
        </w:rPr>
      </w:pPr>
      <w:r w:rsidRPr="00E60C08">
        <w:rPr>
          <w:rFonts w:cs="Arial"/>
        </w:rPr>
        <w:t>Use materials furnished by the department including: Emergency Vehicle Preemption (EVP) Detector Heads and EVP Detector Head Mounting Brackets.</w:t>
      </w:r>
    </w:p>
    <w:p w14:paraId="27CA1920" w14:textId="77777777" w:rsidR="0062463A" w:rsidRPr="00E60C08" w:rsidRDefault="0062463A" w:rsidP="0062463A">
      <w:pPr>
        <w:rPr>
          <w:rFonts w:cs="Arial"/>
        </w:rPr>
      </w:pPr>
      <w:r w:rsidRPr="00E60C08">
        <w:rPr>
          <w:rFonts w:cs="Arial"/>
        </w:rPr>
        <w:t>Pick up the department furnished materials at the department’s Electrical Shop located at 935 South 60</w:t>
      </w:r>
      <w:r w:rsidRPr="00E60C08">
        <w:rPr>
          <w:rFonts w:cs="Arial"/>
          <w:vertAlign w:val="superscript"/>
        </w:rPr>
        <w:t>th</w:t>
      </w:r>
      <w:r w:rsidRPr="00E60C08">
        <w:rPr>
          <w:rFonts w:cs="Arial"/>
        </w:rPr>
        <w:t xml:space="preserve"> Street, West Allis. Notify the department’s Electrical Field Unit at (414) 266-1170 and </w:t>
      </w:r>
      <w:proofErr w:type="gramStart"/>
      <w:r w:rsidRPr="00E60C08">
        <w:rPr>
          <w:rFonts w:cs="Arial"/>
        </w:rPr>
        <w:t>make arrangements</w:t>
      </w:r>
      <w:proofErr w:type="gramEnd"/>
      <w:r w:rsidRPr="00E60C08">
        <w:rPr>
          <w:rFonts w:cs="Arial"/>
        </w:rPr>
        <w:t xml:space="preserve"> for picking up the department furnished materials three working days prior to picking the materials up. </w:t>
      </w:r>
    </w:p>
    <w:p w14:paraId="0F32B79F" w14:textId="77777777" w:rsidR="0062463A" w:rsidRPr="00E60C08" w:rsidRDefault="0062463A" w:rsidP="0062463A">
      <w:pPr>
        <w:rPr>
          <w:rFonts w:cs="Arial"/>
          <w:b/>
        </w:rPr>
      </w:pPr>
      <w:r w:rsidRPr="00E60C08">
        <w:rPr>
          <w:rFonts w:cs="Arial"/>
          <w:b/>
        </w:rPr>
        <w:t>C  Construction</w:t>
      </w:r>
    </w:p>
    <w:p w14:paraId="27BAFDD2" w14:textId="77777777" w:rsidR="0062463A" w:rsidRPr="00E60C08" w:rsidRDefault="0062463A" w:rsidP="0062463A">
      <w:pPr>
        <w:rPr>
          <w:rFonts w:cs="Arial"/>
        </w:rPr>
      </w:pPr>
      <w:r w:rsidRPr="00E60C08">
        <w:rPr>
          <w:rFonts w:cs="Arial"/>
        </w:rPr>
        <w:t>Install the EVP detector heads and EVP detector head mounting brackets as shown on the plans. The department will determine the exact location to ensure that the installation does not create a sight obstruction. The department will terminate the EVP cable ends and install the discriminators and card rack in the cabinet.</w:t>
      </w:r>
    </w:p>
    <w:p w14:paraId="4BA81776" w14:textId="77777777" w:rsidR="0062463A" w:rsidRPr="00E60C08" w:rsidRDefault="0062463A" w:rsidP="0062463A">
      <w:pPr>
        <w:rPr>
          <w:rFonts w:cs="Arial"/>
        </w:rPr>
      </w:pPr>
      <w:r w:rsidRPr="00E60C08">
        <w:rPr>
          <w:rFonts w:cs="Arial"/>
        </w:rPr>
        <w:t xml:space="preserve">Notify the department’s Electrical shop at (414) 266-1170 upon completion of the installation of the Emergency Vehicle Preemption (EVP) Detector Heads and EVP Detector Head Mounting Brackets.  </w:t>
      </w:r>
    </w:p>
    <w:p w14:paraId="0A98F039" w14:textId="77777777" w:rsidR="0062463A" w:rsidRPr="00E60C08" w:rsidRDefault="0062463A" w:rsidP="0062463A">
      <w:pPr>
        <w:rPr>
          <w:rFonts w:cs="Arial"/>
        </w:rPr>
      </w:pPr>
      <w:r w:rsidRPr="00E60C08">
        <w:rPr>
          <w:rFonts w:cs="Arial"/>
          <w:b/>
        </w:rPr>
        <w:t>D  Measurement</w:t>
      </w:r>
    </w:p>
    <w:p w14:paraId="284472D5" w14:textId="77777777" w:rsidR="0062463A" w:rsidRPr="00E60C08" w:rsidRDefault="0062463A" w:rsidP="0062463A">
      <w:pPr>
        <w:rPr>
          <w:rFonts w:cs="Arial"/>
        </w:rPr>
      </w:pPr>
      <w:r w:rsidRPr="00E60C08">
        <w:rPr>
          <w:rFonts w:cs="Arial"/>
        </w:rPr>
        <w:t>The department will measure transporting and installing of department furnished Emergency Vehicle Preemption (EVP) Detector Head and EVP Detector Head Mounting Brackets as a single lump sum unit of work in place and accepted.</w:t>
      </w:r>
    </w:p>
    <w:p w14:paraId="64F60ABA" w14:textId="77777777" w:rsidR="0062463A" w:rsidRPr="00E60C08" w:rsidRDefault="0062463A" w:rsidP="0062463A">
      <w:pPr>
        <w:rPr>
          <w:rFonts w:cs="Arial"/>
          <w:b/>
        </w:rPr>
      </w:pPr>
      <w:r w:rsidRPr="00E60C08">
        <w:rPr>
          <w:rFonts w:cs="Arial"/>
          <w:b/>
        </w:rPr>
        <w:t>E  Payment</w:t>
      </w:r>
    </w:p>
    <w:p w14:paraId="4E0667FF" w14:textId="77777777" w:rsidR="0062463A" w:rsidRDefault="0062463A" w:rsidP="0062463A">
      <w:pPr>
        <w:rPr>
          <w:rFonts w:cs="Arial"/>
        </w:rPr>
      </w:pPr>
      <w:r w:rsidRPr="00E60C08">
        <w:rPr>
          <w:rFonts w:cs="Arial"/>
        </w:rPr>
        <w:t>The department will pay for measured quantities at the contract unit price under the following bid item:</w:t>
      </w:r>
    </w:p>
    <w:p w14:paraId="66D08716" w14:textId="77777777" w:rsidR="0062463A" w:rsidRPr="00037364" w:rsidRDefault="0062463A" w:rsidP="0062463A">
      <w:pPr>
        <w:pStyle w:val="ssBidItem"/>
        <w:tabs>
          <w:tab w:val="clear" w:pos="9360"/>
        </w:tabs>
      </w:pPr>
      <w:r w:rsidRPr="00037364">
        <w:t>ITEM NUMBER</w:t>
      </w:r>
      <w:r w:rsidRPr="00037364">
        <w:tab/>
        <w:t>DESCRIPTION</w:t>
      </w:r>
      <w:r w:rsidRPr="00037364">
        <w:tab/>
      </w:r>
      <w:r>
        <w:tab/>
      </w:r>
      <w:r>
        <w:tab/>
      </w:r>
      <w:r>
        <w:tab/>
      </w:r>
      <w:r>
        <w:tab/>
      </w:r>
      <w:r>
        <w:tab/>
      </w:r>
      <w:r>
        <w:tab/>
      </w:r>
      <w:r>
        <w:tab/>
      </w:r>
      <w:r>
        <w:tab/>
      </w:r>
      <w:r w:rsidRPr="00037364">
        <w:t>UNIT</w:t>
      </w:r>
    </w:p>
    <w:p w14:paraId="68DB54F2" w14:textId="77777777" w:rsidR="0062463A" w:rsidRPr="00037364" w:rsidRDefault="0062463A" w:rsidP="0062463A">
      <w:pPr>
        <w:pStyle w:val="ssBidItem"/>
        <w:tabs>
          <w:tab w:val="clear" w:pos="9360"/>
        </w:tabs>
      </w:pPr>
      <w:r w:rsidRPr="00037364">
        <w:t>SPV.0105.0</w:t>
      </w:r>
      <w:r>
        <w:t>4</w:t>
      </w:r>
      <w:r w:rsidRPr="00037364">
        <w:tab/>
      </w:r>
      <w:r w:rsidRPr="00B74A59">
        <w:rPr>
          <w:rFonts w:cs="Arial"/>
          <w:spacing w:val="-2"/>
          <w:szCs w:val="18"/>
        </w:rPr>
        <w:t>Transport</w:t>
      </w:r>
      <w:r>
        <w:rPr>
          <w:rFonts w:cs="Arial"/>
          <w:spacing w:val="-2"/>
          <w:szCs w:val="18"/>
        </w:rPr>
        <w:t xml:space="preserve"> and Install State Furnished EVP Heads</w:t>
      </w:r>
      <w:r w:rsidRPr="00B74A59">
        <w:rPr>
          <w:rFonts w:cs="Arial"/>
          <w:spacing w:val="-2"/>
          <w:szCs w:val="18"/>
        </w:rPr>
        <w:t xml:space="preserve"> </w:t>
      </w:r>
      <w:r>
        <w:rPr>
          <w:rFonts w:cs="Arial"/>
          <w:spacing w:val="-2"/>
          <w:szCs w:val="18"/>
        </w:rPr>
        <w:t>(</w:t>
      </w:r>
      <w:r w:rsidRPr="00B74A59">
        <w:rPr>
          <w:rFonts w:cs="Arial"/>
          <w:spacing w:val="-2"/>
          <w:szCs w:val="18"/>
        </w:rPr>
        <w:t>STH 32 &amp; STH 165</w:t>
      </w:r>
      <w:r>
        <w:rPr>
          <w:rFonts w:cs="Arial"/>
          <w:spacing w:val="-2"/>
          <w:szCs w:val="18"/>
        </w:rPr>
        <w:t>)</w:t>
      </w:r>
      <w:r>
        <w:rPr>
          <w:rFonts w:cs="Arial"/>
          <w:spacing w:val="-2"/>
          <w:szCs w:val="18"/>
        </w:rPr>
        <w:tab/>
      </w:r>
      <w:r>
        <w:rPr>
          <w:rFonts w:cs="Arial"/>
          <w:spacing w:val="-2"/>
          <w:szCs w:val="18"/>
        </w:rPr>
        <w:tab/>
      </w:r>
      <w:r w:rsidRPr="00037364">
        <w:tab/>
        <w:t>LS</w:t>
      </w:r>
    </w:p>
    <w:p w14:paraId="4156AEB7" w14:textId="77777777" w:rsidR="0062463A" w:rsidRPr="00E60C08" w:rsidRDefault="0062463A" w:rsidP="0062463A">
      <w:pPr>
        <w:rPr>
          <w:rFonts w:cs="Arial"/>
        </w:rPr>
      </w:pPr>
      <w:r w:rsidRPr="00E60C08">
        <w:rPr>
          <w:rFonts w:cs="Arial"/>
        </w:rPr>
        <w:t xml:space="preserve">Payment is full compensation for transporting and installing of department furnished Emergency Vehicle Preemption (EVP) Detector Heads and EVP Detector head Mounting Brackets. </w:t>
      </w:r>
    </w:p>
    <w:p w14:paraId="17998D31" w14:textId="09C07FE8" w:rsidR="00037364" w:rsidRDefault="00037364" w:rsidP="00037364">
      <w:pPr>
        <w:pStyle w:val="spVersion"/>
      </w:pPr>
    </w:p>
    <w:p w14:paraId="38F7992F" w14:textId="0DBC78DE" w:rsidR="00AC7277" w:rsidRDefault="00AC7277" w:rsidP="00AC7277">
      <w:pPr>
        <w:pStyle w:val="spParagraph"/>
      </w:pPr>
    </w:p>
    <w:p w14:paraId="1275997E" w14:textId="448E3D22" w:rsidR="00AC7277" w:rsidRDefault="00AC7277" w:rsidP="00AC7277">
      <w:pPr>
        <w:pStyle w:val="spParagraph"/>
      </w:pPr>
    </w:p>
    <w:p w14:paraId="1FCC0A56" w14:textId="71B53591" w:rsidR="00AC7277" w:rsidRDefault="00AC7277" w:rsidP="00AC7277">
      <w:pPr>
        <w:pStyle w:val="spParagraph"/>
      </w:pPr>
    </w:p>
    <w:p w14:paraId="4FD501F2" w14:textId="77777777" w:rsidR="00AC7277" w:rsidRPr="00AC7277" w:rsidRDefault="00AC7277" w:rsidP="00AC7277">
      <w:pPr>
        <w:pStyle w:val="spParagraph"/>
      </w:pPr>
    </w:p>
    <w:p w14:paraId="0ECD1968" w14:textId="415383E3" w:rsidR="0094611D" w:rsidRDefault="0094611D" w:rsidP="00466B63">
      <w:pPr>
        <w:pStyle w:val="spParagraph"/>
      </w:pPr>
    </w:p>
    <w:p w14:paraId="3BF77C93" w14:textId="77777777" w:rsidR="001E35F7" w:rsidRDefault="001E35F7" w:rsidP="00466B63">
      <w:pPr>
        <w:pStyle w:val="spParagraph"/>
      </w:pPr>
    </w:p>
    <w:sectPr w:rsidR="001E35F7"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F3BA" w14:textId="77777777" w:rsidR="002E0858" w:rsidRDefault="002E0858">
      <w:r>
        <w:separator/>
      </w:r>
    </w:p>
    <w:p w14:paraId="2DA51265" w14:textId="77777777" w:rsidR="002E0858" w:rsidRDefault="002E0858"/>
    <w:p w14:paraId="30BF6EC8" w14:textId="77777777" w:rsidR="002E0858" w:rsidRDefault="002E0858"/>
    <w:p w14:paraId="3B09AA13" w14:textId="77777777" w:rsidR="002E0858" w:rsidRDefault="002E0858"/>
    <w:p w14:paraId="7CCE7650" w14:textId="77777777" w:rsidR="002E0858" w:rsidRDefault="002E0858"/>
    <w:p w14:paraId="179DCBFB" w14:textId="77777777" w:rsidR="002E0858" w:rsidRDefault="002E0858"/>
    <w:p w14:paraId="1BA72BD6" w14:textId="77777777" w:rsidR="002E0858" w:rsidRDefault="002E0858"/>
    <w:p w14:paraId="77496770" w14:textId="77777777" w:rsidR="002E0858" w:rsidRDefault="002E0858"/>
    <w:p w14:paraId="56122474" w14:textId="77777777" w:rsidR="002E0858" w:rsidRDefault="002E0858"/>
  </w:endnote>
  <w:endnote w:type="continuationSeparator" w:id="0">
    <w:p w14:paraId="48E44949" w14:textId="77777777" w:rsidR="002E0858" w:rsidRDefault="002E0858">
      <w:r>
        <w:continuationSeparator/>
      </w:r>
    </w:p>
    <w:p w14:paraId="78DC3F2C" w14:textId="77777777" w:rsidR="002E0858" w:rsidRDefault="002E0858"/>
    <w:p w14:paraId="34706A07" w14:textId="77777777" w:rsidR="002E0858" w:rsidRDefault="002E0858"/>
    <w:p w14:paraId="57A06FE0" w14:textId="77777777" w:rsidR="002E0858" w:rsidRDefault="002E0858"/>
    <w:p w14:paraId="40F0BC57" w14:textId="77777777" w:rsidR="002E0858" w:rsidRDefault="002E0858"/>
    <w:p w14:paraId="6E7638E2" w14:textId="77777777" w:rsidR="002E0858" w:rsidRDefault="002E0858"/>
    <w:p w14:paraId="487129CA" w14:textId="77777777" w:rsidR="002E0858" w:rsidRDefault="002E0858"/>
    <w:p w14:paraId="385D159B" w14:textId="77777777" w:rsidR="002E0858" w:rsidRDefault="002E0858"/>
    <w:p w14:paraId="6612B260" w14:textId="77777777" w:rsidR="002E0858" w:rsidRDefault="002E0858"/>
  </w:endnote>
  <w:endnote w:type="continuationNotice" w:id="1">
    <w:p w14:paraId="3F6E87C1" w14:textId="77777777" w:rsidR="002E0858" w:rsidRDefault="002E0858"/>
    <w:p w14:paraId="0E5ADDD8" w14:textId="77777777" w:rsidR="002E0858" w:rsidRDefault="002E0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E5A5" w14:textId="0BE1A3DB" w:rsidR="002E0858" w:rsidRDefault="009E7E69" w:rsidP="00C75171">
    <w:pPr>
      <w:pStyle w:val="Footer"/>
      <w:tabs>
        <w:tab w:val="clear" w:pos="4680"/>
      </w:tabs>
    </w:pPr>
    <w:sdt>
      <w:sdtPr>
        <w:id w:val="1314444106"/>
        <w:placeholder>
          <w:docPart w:val="BA489CAB0D38404D8A6FAF0B9A32191C"/>
        </w:placeholder>
      </w:sdtPr>
      <w:sdtEndPr/>
      <w:sdtContent>
        <w:r w:rsidR="002E0858">
          <w:t>3240-11-70</w:t>
        </w:r>
      </w:sdtContent>
    </w:sdt>
    <w:r w:rsidR="002E0858">
      <w:tab/>
    </w:r>
    <w:sdt>
      <w:sdtPr>
        <w:id w:val="1636681751"/>
        <w:docPartObj>
          <w:docPartGallery w:val="Page Numbers (Top of Page)"/>
          <w:docPartUnique/>
        </w:docPartObj>
      </w:sdtPr>
      <w:sdtEndPr/>
      <w:sdtContent>
        <w:r w:rsidR="002E0858">
          <w:fldChar w:fldCharType="begin"/>
        </w:r>
        <w:r w:rsidR="002E0858">
          <w:instrText xml:space="preserve"> PAGE </w:instrText>
        </w:r>
        <w:r w:rsidR="002E0858">
          <w:fldChar w:fldCharType="separate"/>
        </w:r>
        <w:r w:rsidR="002E0858">
          <w:rPr>
            <w:noProof/>
          </w:rPr>
          <w:t>2</w:t>
        </w:r>
        <w:r w:rsidR="002E0858">
          <w:rPr>
            <w:noProof/>
          </w:rPr>
          <w:fldChar w:fldCharType="end"/>
        </w:r>
        <w:r w:rsidR="002E0858">
          <w:t xml:space="preserve"> of </w:t>
        </w:r>
        <w:r w:rsidR="002E0858">
          <w:rPr>
            <w:noProof/>
          </w:rPr>
          <w:fldChar w:fldCharType="begin"/>
        </w:r>
        <w:r w:rsidR="002E0858">
          <w:rPr>
            <w:noProof/>
          </w:rPr>
          <w:instrText xml:space="preserve"> NUMPAGES  </w:instrText>
        </w:r>
        <w:r w:rsidR="002E0858">
          <w:rPr>
            <w:noProof/>
          </w:rPr>
          <w:fldChar w:fldCharType="separate"/>
        </w:r>
        <w:r w:rsidR="002E0858">
          <w:rPr>
            <w:noProof/>
          </w:rPr>
          <w:t>2</w:t>
        </w:r>
        <w:r w:rsidR="002E085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455B6" w14:textId="77777777" w:rsidR="002E0858" w:rsidRDefault="002E0858">
      <w:r>
        <w:separator/>
      </w:r>
    </w:p>
    <w:p w14:paraId="57692A64" w14:textId="77777777" w:rsidR="002E0858" w:rsidRDefault="002E0858"/>
    <w:p w14:paraId="788C2128" w14:textId="77777777" w:rsidR="002E0858" w:rsidRDefault="002E0858"/>
    <w:p w14:paraId="32E0EBC6" w14:textId="77777777" w:rsidR="002E0858" w:rsidRDefault="002E0858"/>
    <w:p w14:paraId="79C1E8A9" w14:textId="77777777" w:rsidR="002E0858" w:rsidRDefault="002E0858"/>
    <w:p w14:paraId="1F07A484" w14:textId="77777777" w:rsidR="002E0858" w:rsidRDefault="002E0858"/>
    <w:p w14:paraId="033F1F05" w14:textId="77777777" w:rsidR="002E0858" w:rsidRDefault="002E0858"/>
    <w:p w14:paraId="2795A5BC" w14:textId="77777777" w:rsidR="002E0858" w:rsidRDefault="002E0858"/>
    <w:p w14:paraId="3303E981" w14:textId="77777777" w:rsidR="002E0858" w:rsidRDefault="002E0858"/>
  </w:footnote>
  <w:footnote w:type="continuationSeparator" w:id="0">
    <w:p w14:paraId="00E69E8E" w14:textId="77777777" w:rsidR="002E0858" w:rsidRDefault="002E0858">
      <w:r>
        <w:continuationSeparator/>
      </w:r>
    </w:p>
    <w:p w14:paraId="2A5D5ED1" w14:textId="77777777" w:rsidR="002E0858" w:rsidRDefault="002E0858"/>
    <w:p w14:paraId="5B0B385D" w14:textId="77777777" w:rsidR="002E0858" w:rsidRDefault="002E0858"/>
    <w:p w14:paraId="587E3537" w14:textId="77777777" w:rsidR="002E0858" w:rsidRDefault="002E0858"/>
    <w:p w14:paraId="7CCC7703" w14:textId="77777777" w:rsidR="002E0858" w:rsidRDefault="002E0858"/>
    <w:p w14:paraId="4AFEADD8" w14:textId="77777777" w:rsidR="002E0858" w:rsidRDefault="002E0858"/>
    <w:p w14:paraId="276005C5" w14:textId="77777777" w:rsidR="002E0858" w:rsidRDefault="002E0858"/>
    <w:p w14:paraId="29CA294A" w14:textId="77777777" w:rsidR="002E0858" w:rsidRDefault="002E0858"/>
    <w:p w14:paraId="4B9EC3BD" w14:textId="77777777" w:rsidR="002E0858" w:rsidRDefault="002E0858"/>
  </w:footnote>
  <w:footnote w:type="continuationNotice" w:id="1">
    <w:p w14:paraId="2957AA5F" w14:textId="77777777" w:rsidR="002E0858" w:rsidRDefault="002E0858"/>
    <w:p w14:paraId="232FBF8D" w14:textId="77777777" w:rsidR="002E0858" w:rsidRDefault="002E0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3E8"/>
    <w:multiLevelType w:val="hybridMultilevel"/>
    <w:tmpl w:val="DE7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3910"/>
    <w:multiLevelType w:val="hybridMultilevel"/>
    <w:tmpl w:val="CD70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87E4A"/>
    <w:multiLevelType w:val="hybridMultilevel"/>
    <w:tmpl w:val="659C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C7820"/>
    <w:multiLevelType w:val="hybridMultilevel"/>
    <w:tmpl w:val="4FF2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64A57"/>
    <w:multiLevelType w:val="hybridMultilevel"/>
    <w:tmpl w:val="4E0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6112"/>
    <w:multiLevelType w:val="hybridMultilevel"/>
    <w:tmpl w:val="8E90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12F85"/>
    <w:multiLevelType w:val="hybridMultilevel"/>
    <w:tmpl w:val="9574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B2326"/>
    <w:multiLevelType w:val="hybridMultilevel"/>
    <w:tmpl w:val="326E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 w15:restartNumberingAfterBreak="0">
    <w:nsid w:val="6DA64129"/>
    <w:multiLevelType w:val="hybridMultilevel"/>
    <w:tmpl w:val="E4505424"/>
    <w:lvl w:ilvl="0" w:tplc="6CCC2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7"/>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 w:numId="8">
    <w:abstractNumId w:val="6"/>
  </w:num>
  <w:num w:numId="9">
    <w:abstractNumId w:val="8"/>
  </w:num>
  <w:num w:numId="10">
    <w:abstractNumId w:val="4"/>
  </w:num>
  <w:num w:numId="11">
    <w:abstractNumId w:val="3"/>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F7"/>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37364"/>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2F57"/>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4DD6"/>
    <w:rsid w:val="00115680"/>
    <w:rsid w:val="0011750B"/>
    <w:rsid w:val="00117A93"/>
    <w:rsid w:val="00120633"/>
    <w:rsid w:val="00120863"/>
    <w:rsid w:val="00124384"/>
    <w:rsid w:val="00125F1A"/>
    <w:rsid w:val="001266AD"/>
    <w:rsid w:val="00134F9B"/>
    <w:rsid w:val="00137756"/>
    <w:rsid w:val="0014211B"/>
    <w:rsid w:val="001457F1"/>
    <w:rsid w:val="00151BC1"/>
    <w:rsid w:val="00153C8C"/>
    <w:rsid w:val="001553D6"/>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1E45"/>
    <w:rsid w:val="001C4CCC"/>
    <w:rsid w:val="001C576D"/>
    <w:rsid w:val="001C6E1A"/>
    <w:rsid w:val="001C739C"/>
    <w:rsid w:val="001D1772"/>
    <w:rsid w:val="001E3034"/>
    <w:rsid w:val="001E35F7"/>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299A"/>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0858"/>
    <w:rsid w:val="002E2855"/>
    <w:rsid w:val="002E3EDD"/>
    <w:rsid w:val="002F116F"/>
    <w:rsid w:val="002F1881"/>
    <w:rsid w:val="002F59DD"/>
    <w:rsid w:val="002F7F32"/>
    <w:rsid w:val="00300A79"/>
    <w:rsid w:val="00305CFD"/>
    <w:rsid w:val="00314F91"/>
    <w:rsid w:val="003153F7"/>
    <w:rsid w:val="00316E79"/>
    <w:rsid w:val="0032097E"/>
    <w:rsid w:val="00322502"/>
    <w:rsid w:val="00323052"/>
    <w:rsid w:val="003301F3"/>
    <w:rsid w:val="00333AD1"/>
    <w:rsid w:val="00335842"/>
    <w:rsid w:val="00335D85"/>
    <w:rsid w:val="00340346"/>
    <w:rsid w:val="0034055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D7523"/>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86486"/>
    <w:rsid w:val="00493163"/>
    <w:rsid w:val="00493D46"/>
    <w:rsid w:val="004A043B"/>
    <w:rsid w:val="004A05C1"/>
    <w:rsid w:val="004A1944"/>
    <w:rsid w:val="004A55C7"/>
    <w:rsid w:val="004B0B01"/>
    <w:rsid w:val="004B3AD4"/>
    <w:rsid w:val="004B4348"/>
    <w:rsid w:val="004B5A72"/>
    <w:rsid w:val="004B5AB3"/>
    <w:rsid w:val="004B5EFF"/>
    <w:rsid w:val="004C0B75"/>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A7414"/>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77B3"/>
    <w:rsid w:val="00620206"/>
    <w:rsid w:val="0062046A"/>
    <w:rsid w:val="0062463A"/>
    <w:rsid w:val="00627AB0"/>
    <w:rsid w:val="0063287E"/>
    <w:rsid w:val="006336E0"/>
    <w:rsid w:val="00640EFE"/>
    <w:rsid w:val="0064764C"/>
    <w:rsid w:val="006502CD"/>
    <w:rsid w:val="00652620"/>
    <w:rsid w:val="00656CEA"/>
    <w:rsid w:val="00664893"/>
    <w:rsid w:val="006722BF"/>
    <w:rsid w:val="00674909"/>
    <w:rsid w:val="00675098"/>
    <w:rsid w:val="00675481"/>
    <w:rsid w:val="0067562E"/>
    <w:rsid w:val="00681BD9"/>
    <w:rsid w:val="00682089"/>
    <w:rsid w:val="006855F8"/>
    <w:rsid w:val="006860B1"/>
    <w:rsid w:val="00686CBC"/>
    <w:rsid w:val="00692195"/>
    <w:rsid w:val="006922C3"/>
    <w:rsid w:val="0069256B"/>
    <w:rsid w:val="006A043A"/>
    <w:rsid w:val="006A0ADC"/>
    <w:rsid w:val="006A1386"/>
    <w:rsid w:val="006B33D2"/>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19D1"/>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0742C"/>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60FD1"/>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33EE"/>
    <w:rsid w:val="008D6359"/>
    <w:rsid w:val="008E2DE3"/>
    <w:rsid w:val="008E43F6"/>
    <w:rsid w:val="00901C1B"/>
    <w:rsid w:val="00902A21"/>
    <w:rsid w:val="00907CC5"/>
    <w:rsid w:val="00912C09"/>
    <w:rsid w:val="009148F2"/>
    <w:rsid w:val="00915E51"/>
    <w:rsid w:val="0091635D"/>
    <w:rsid w:val="00920C5D"/>
    <w:rsid w:val="0092342B"/>
    <w:rsid w:val="00923EC7"/>
    <w:rsid w:val="0093707F"/>
    <w:rsid w:val="00941458"/>
    <w:rsid w:val="009436DA"/>
    <w:rsid w:val="00945646"/>
    <w:rsid w:val="0094611D"/>
    <w:rsid w:val="009461F0"/>
    <w:rsid w:val="0095337B"/>
    <w:rsid w:val="00954ABD"/>
    <w:rsid w:val="00954BDB"/>
    <w:rsid w:val="00956ABA"/>
    <w:rsid w:val="00963891"/>
    <w:rsid w:val="0097013A"/>
    <w:rsid w:val="0097385B"/>
    <w:rsid w:val="009739A3"/>
    <w:rsid w:val="009825ED"/>
    <w:rsid w:val="00992252"/>
    <w:rsid w:val="00993C74"/>
    <w:rsid w:val="00996D7B"/>
    <w:rsid w:val="00997EA2"/>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E7E69"/>
    <w:rsid w:val="009F08B6"/>
    <w:rsid w:val="009F1DF6"/>
    <w:rsid w:val="009F39F5"/>
    <w:rsid w:val="009F6070"/>
    <w:rsid w:val="00A00F8C"/>
    <w:rsid w:val="00A05F9F"/>
    <w:rsid w:val="00A06D2A"/>
    <w:rsid w:val="00A10B0F"/>
    <w:rsid w:val="00A1392A"/>
    <w:rsid w:val="00A14AFB"/>
    <w:rsid w:val="00A21426"/>
    <w:rsid w:val="00A23220"/>
    <w:rsid w:val="00A23948"/>
    <w:rsid w:val="00A27B4E"/>
    <w:rsid w:val="00A37D1C"/>
    <w:rsid w:val="00A37EAE"/>
    <w:rsid w:val="00A41BC7"/>
    <w:rsid w:val="00A425FA"/>
    <w:rsid w:val="00A45CFA"/>
    <w:rsid w:val="00A509E1"/>
    <w:rsid w:val="00A546E4"/>
    <w:rsid w:val="00A555F9"/>
    <w:rsid w:val="00A57FBE"/>
    <w:rsid w:val="00A6170F"/>
    <w:rsid w:val="00A73DA2"/>
    <w:rsid w:val="00A85603"/>
    <w:rsid w:val="00A8756E"/>
    <w:rsid w:val="00A90C90"/>
    <w:rsid w:val="00A9384A"/>
    <w:rsid w:val="00AA0563"/>
    <w:rsid w:val="00AA6DBF"/>
    <w:rsid w:val="00AA785C"/>
    <w:rsid w:val="00AA7C9A"/>
    <w:rsid w:val="00AB1507"/>
    <w:rsid w:val="00AB30BD"/>
    <w:rsid w:val="00AB437C"/>
    <w:rsid w:val="00AB63C3"/>
    <w:rsid w:val="00AC021D"/>
    <w:rsid w:val="00AC4186"/>
    <w:rsid w:val="00AC6EB5"/>
    <w:rsid w:val="00AC7277"/>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948"/>
    <w:rsid w:val="00B95A69"/>
    <w:rsid w:val="00B97DBF"/>
    <w:rsid w:val="00BA162C"/>
    <w:rsid w:val="00BA19B8"/>
    <w:rsid w:val="00BA288D"/>
    <w:rsid w:val="00BB478F"/>
    <w:rsid w:val="00BC2002"/>
    <w:rsid w:val="00BC2655"/>
    <w:rsid w:val="00BC55C1"/>
    <w:rsid w:val="00BC6822"/>
    <w:rsid w:val="00BC6EA4"/>
    <w:rsid w:val="00BD2559"/>
    <w:rsid w:val="00BD4C6A"/>
    <w:rsid w:val="00BD5024"/>
    <w:rsid w:val="00BD5BDA"/>
    <w:rsid w:val="00BE2267"/>
    <w:rsid w:val="00BE4DA7"/>
    <w:rsid w:val="00BE532F"/>
    <w:rsid w:val="00BE698C"/>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564B6"/>
    <w:rsid w:val="00C60E38"/>
    <w:rsid w:val="00C61F70"/>
    <w:rsid w:val="00C645BD"/>
    <w:rsid w:val="00C65E7B"/>
    <w:rsid w:val="00C66205"/>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5F1D"/>
    <w:rsid w:val="00D27914"/>
    <w:rsid w:val="00D30344"/>
    <w:rsid w:val="00D31BEC"/>
    <w:rsid w:val="00D32F04"/>
    <w:rsid w:val="00D34AE9"/>
    <w:rsid w:val="00D34E30"/>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3598"/>
    <w:rsid w:val="00E15767"/>
    <w:rsid w:val="00E20A2D"/>
    <w:rsid w:val="00E23173"/>
    <w:rsid w:val="00E238A8"/>
    <w:rsid w:val="00E24BFE"/>
    <w:rsid w:val="00E25351"/>
    <w:rsid w:val="00E25575"/>
    <w:rsid w:val="00E327AC"/>
    <w:rsid w:val="00E3364A"/>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502D1"/>
    <w:rsid w:val="00F6025D"/>
    <w:rsid w:val="00F70952"/>
    <w:rsid w:val="00F75024"/>
    <w:rsid w:val="00F75875"/>
    <w:rsid w:val="00F75F7A"/>
    <w:rsid w:val="00F83E00"/>
    <w:rsid w:val="00F86575"/>
    <w:rsid w:val="00F86E4F"/>
    <w:rsid w:val="00F87AAD"/>
    <w:rsid w:val="00F91681"/>
    <w:rsid w:val="00FA057D"/>
    <w:rsid w:val="00FA4778"/>
    <w:rsid w:val="00FA5ABA"/>
    <w:rsid w:val="00FB118F"/>
    <w:rsid w:val="00FB35F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2FAA84"/>
  <w15:docId w15:val="{285A1FE3-CE26-415E-8A97-B19BE14A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D41038"/>
    <w:pPr>
      <w:numPr>
        <w:numId w:val="3"/>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rsid w:val="00BC6EA4"/>
    <w:rPr>
      <w:b/>
      <w:sz w:val="22"/>
      <w:szCs w:val="28"/>
    </w:rPr>
  </w:style>
  <w:style w:type="paragraph" w:customStyle="1" w:styleId="spParagraph">
    <w:name w:val="spParagraph"/>
    <w:uiPriority w:val="1"/>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qFormat/>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customStyle="1" w:styleId="CM205">
    <w:name w:val="CM205"/>
    <w:basedOn w:val="Normal"/>
    <w:next w:val="Normal"/>
    <w:uiPriority w:val="99"/>
    <w:rsid w:val="001E35F7"/>
    <w:pPr>
      <w:widowControl w:val="0"/>
      <w:autoSpaceDE w:val="0"/>
      <w:autoSpaceDN w:val="0"/>
      <w:adjustRightInd w:val="0"/>
      <w:spacing w:before="0" w:after="0"/>
    </w:pPr>
    <w:rPr>
      <w:rFonts w:eastAsiaTheme="minorEastAsia" w:cs="Arial"/>
      <w:sz w:val="24"/>
      <w:szCs w:val="24"/>
    </w:rPr>
  </w:style>
  <w:style w:type="paragraph" w:customStyle="1" w:styleId="CM35">
    <w:name w:val="CM35"/>
    <w:basedOn w:val="Normal"/>
    <w:next w:val="Normal"/>
    <w:uiPriority w:val="99"/>
    <w:rsid w:val="00C66205"/>
    <w:pPr>
      <w:widowControl w:val="0"/>
      <w:autoSpaceDE w:val="0"/>
      <w:autoSpaceDN w:val="0"/>
      <w:adjustRightInd w:val="0"/>
      <w:spacing w:before="0" w:after="0" w:line="231" w:lineRule="atLeast"/>
    </w:pPr>
    <w:rPr>
      <w:rFonts w:eastAsiaTheme="minorEastAsia" w:cs="Arial"/>
      <w:sz w:val="24"/>
      <w:szCs w:val="24"/>
    </w:rPr>
  </w:style>
  <w:style w:type="paragraph" w:customStyle="1" w:styleId="DOTNormal">
    <w:name w:val="DOT Normal"/>
    <w:basedOn w:val="Normal"/>
    <w:link w:val="DOTNormalChar"/>
    <w:qFormat/>
    <w:rsid w:val="00FB35FF"/>
    <w:pPr>
      <w:spacing w:before="0" w:after="0"/>
      <w:ind w:left="720"/>
      <w:jc w:val="both"/>
    </w:pPr>
    <w:rPr>
      <w:rFonts w:ascii="Times New Roman" w:hAnsi="Times New Roman" w:cs="Times New Roman"/>
      <w:sz w:val="24"/>
      <w:szCs w:val="24"/>
    </w:rPr>
  </w:style>
  <w:style w:type="character" w:customStyle="1" w:styleId="DOTNormalChar">
    <w:name w:val="DOT Normal Char"/>
    <w:basedOn w:val="DefaultParagraphFont"/>
    <w:link w:val="DOTNormal"/>
    <w:rsid w:val="00FB35F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C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5418892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s.engineering@charter.com" TargetMode="External"/><Relationship Id="rId18" Type="http://schemas.openxmlformats.org/officeDocument/2006/relationships/hyperlink" Target="mailto:We-Utility-relocations@we-energie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v3658@att.com" TargetMode="External"/><Relationship Id="rId17" Type="http://schemas.openxmlformats.org/officeDocument/2006/relationships/hyperlink" Target="mailto:We-Utility-relocations@we-energies.com" TargetMode="External"/><Relationship Id="rId2" Type="http://schemas.openxmlformats.org/officeDocument/2006/relationships/customXml" Target="../customXml/item2.xml"/><Relationship Id="rId16" Type="http://schemas.openxmlformats.org/officeDocument/2006/relationships/hyperlink" Target="mailto:jsteinbrink@pleasantprairiewi.gov" TargetMode="External"/><Relationship Id="rId20" Type="http://schemas.openxmlformats.org/officeDocument/2006/relationships/hyperlink" Target="mailto:rickk@tapcon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steinbrink@pleasantprairiewi.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enton.Stelzel@wiscons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trgovec@midwestfibernetworks.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489CAB0D38404D8A6FAF0B9A32191C"/>
        <w:category>
          <w:name w:val="General"/>
          <w:gallery w:val="placeholder"/>
        </w:category>
        <w:types>
          <w:type w:val="bbPlcHdr"/>
        </w:types>
        <w:behaviors>
          <w:behavior w:val="content"/>
        </w:behaviors>
        <w:guid w:val="{847AC697-1005-4246-9006-6CD4E204EE49}"/>
      </w:docPartPr>
      <w:docPartBody>
        <w:p w:rsidR="000B3562" w:rsidRDefault="000B3562" w:rsidP="000B3562">
          <w:pPr>
            <w:pStyle w:val="BA489CAB0D38404D8A6FAF0B9A32191C"/>
          </w:pPr>
          <w:r>
            <w:rPr>
              <w:rStyle w:val="PlaceholderText"/>
            </w:rPr>
            <w:t>Select from drop-down</w:t>
          </w:r>
        </w:p>
      </w:docPartBody>
    </w:docPart>
    <w:docPart>
      <w:docPartPr>
        <w:name w:val="CCCE7AAF38264D829DD22CD988C807BA"/>
        <w:category>
          <w:name w:val="General"/>
          <w:gallery w:val="placeholder"/>
        </w:category>
        <w:types>
          <w:type w:val="bbPlcHdr"/>
        </w:types>
        <w:behaviors>
          <w:behavior w:val="content"/>
        </w:behaviors>
        <w:guid w:val="{D079D368-59E5-482F-AEB3-696B83857858}"/>
      </w:docPartPr>
      <w:docPartBody>
        <w:p w:rsidR="000B3562" w:rsidRDefault="000B3562" w:rsidP="000B3562">
          <w:pPr>
            <w:pStyle w:val="CCCE7AAF38264D829DD22CD988C807BA"/>
          </w:pPr>
          <w:r>
            <w:rPr>
              <w:rStyle w:val="PlaceholderText"/>
            </w:rPr>
            <w:t>Select from drop-down</w:t>
          </w:r>
          <w:r w:rsidRPr="00F0191E">
            <w:rPr>
              <w:rStyle w:val="PlaceholderText"/>
            </w:rPr>
            <w:t>.</w:t>
          </w:r>
        </w:p>
      </w:docPartBody>
    </w:docPart>
    <w:docPart>
      <w:docPartPr>
        <w:name w:val="7F70A40BFD2049F58780A35399022CC8"/>
        <w:category>
          <w:name w:val="General"/>
          <w:gallery w:val="placeholder"/>
        </w:category>
        <w:types>
          <w:type w:val="bbPlcHdr"/>
        </w:types>
        <w:behaviors>
          <w:behavior w:val="content"/>
        </w:behaviors>
        <w:guid w:val="{C925F053-EB7C-45BB-9AAE-3A46B0AAC6F7}"/>
      </w:docPartPr>
      <w:docPartBody>
        <w:p w:rsidR="000B3562" w:rsidRDefault="000B3562" w:rsidP="000B3562">
          <w:pPr>
            <w:pStyle w:val="7F70A40BFD2049F58780A35399022CC8"/>
          </w:pPr>
          <w:r>
            <w:rPr>
              <w:rStyle w:val="PlaceholderText"/>
            </w:rPr>
            <w:t>Select from drop-down</w:t>
          </w:r>
          <w:r w:rsidRPr="00F0191E">
            <w:rPr>
              <w:rStyle w:val="PlaceholderText"/>
            </w:rPr>
            <w:t>.</w:t>
          </w:r>
        </w:p>
      </w:docPartBody>
    </w:docPart>
    <w:docPart>
      <w:docPartPr>
        <w:name w:val="51974D9077B140A5A4507A9F2010451F"/>
        <w:category>
          <w:name w:val="General"/>
          <w:gallery w:val="placeholder"/>
        </w:category>
        <w:types>
          <w:type w:val="bbPlcHdr"/>
        </w:types>
        <w:behaviors>
          <w:behavior w:val="content"/>
        </w:behaviors>
        <w:guid w:val="{E6CDB9F0-0488-4E4F-91D7-E13FEF35342B}"/>
      </w:docPartPr>
      <w:docPartBody>
        <w:p w:rsidR="000B3562" w:rsidRDefault="000B3562" w:rsidP="000B3562">
          <w:pPr>
            <w:pStyle w:val="51974D9077B140A5A4507A9F2010451F"/>
          </w:pPr>
          <w:r>
            <w:rPr>
              <w:rStyle w:val="PlaceholderText"/>
            </w:rPr>
            <w:t>Select from drop-down</w:t>
          </w:r>
          <w:r w:rsidRPr="00F0191E">
            <w:rPr>
              <w:rStyle w:val="PlaceholderText"/>
            </w:rPr>
            <w:t>.</w:t>
          </w:r>
        </w:p>
      </w:docPartBody>
    </w:docPart>
    <w:docPart>
      <w:docPartPr>
        <w:name w:val="3CE973FDA8084945AF4CFCF9D5E259D9"/>
        <w:category>
          <w:name w:val="General"/>
          <w:gallery w:val="placeholder"/>
        </w:category>
        <w:types>
          <w:type w:val="bbPlcHdr"/>
        </w:types>
        <w:behaviors>
          <w:behavior w:val="content"/>
        </w:behaviors>
        <w:guid w:val="{FE2C4A0B-6B84-44CA-B7ED-916CB368F335}"/>
      </w:docPartPr>
      <w:docPartBody>
        <w:p w:rsidR="000B3562" w:rsidRDefault="000B3562" w:rsidP="000B3562">
          <w:pPr>
            <w:pStyle w:val="3CE973FDA8084945AF4CFCF9D5E259D9"/>
          </w:pPr>
          <w:r w:rsidRPr="00B80D35">
            <w:rPr>
              <w:rStyle w:val="PlaceholderText"/>
            </w:rPr>
            <w:t>Select from drop-down</w:t>
          </w:r>
        </w:p>
      </w:docPartBody>
    </w:docPart>
    <w:docPart>
      <w:docPartPr>
        <w:name w:val="C2FBF1C8CF2444DC87D4833E82121462"/>
        <w:category>
          <w:name w:val="General"/>
          <w:gallery w:val="placeholder"/>
        </w:category>
        <w:types>
          <w:type w:val="bbPlcHdr"/>
        </w:types>
        <w:behaviors>
          <w:behavior w:val="content"/>
        </w:behaviors>
        <w:guid w:val="{92FF04BD-39EE-461D-9D7D-8F5BA54FBD93}"/>
      </w:docPartPr>
      <w:docPartBody>
        <w:p w:rsidR="000B3562" w:rsidRDefault="000B3562" w:rsidP="000B3562">
          <w:pPr>
            <w:pStyle w:val="C2FBF1C8CF2444DC87D4833E82121462"/>
          </w:pPr>
          <w:r w:rsidRPr="00BD655A">
            <w:rPr>
              <w:rFonts w:eastAsia="Times New Roman" w:cs="Times New Roman"/>
              <w:szCs w:val="20"/>
              <w:shd w:val="clear" w:color="auto" w:fill="E2EFD9" w:themeFill="accent6" w:themeFillTint="33"/>
            </w:rPr>
            <w:t>{Be specific and include major items of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62"/>
    <w:rsid w:val="000B3562"/>
    <w:rsid w:val="00633DB9"/>
    <w:rsid w:val="00C40C83"/>
    <w:rsid w:val="00D2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3562"/>
    <w:rPr>
      <w:b/>
      <w:i/>
      <w:color w:val="C00000"/>
      <w:u w:val="single"/>
    </w:rPr>
  </w:style>
  <w:style w:type="paragraph" w:customStyle="1" w:styleId="BA489CAB0D38404D8A6FAF0B9A32191C">
    <w:name w:val="BA489CAB0D38404D8A6FAF0B9A32191C"/>
    <w:rsid w:val="000B3562"/>
  </w:style>
  <w:style w:type="paragraph" w:customStyle="1" w:styleId="CCCE7AAF38264D829DD22CD988C807BA">
    <w:name w:val="CCCE7AAF38264D829DD22CD988C807BA"/>
    <w:rsid w:val="000B3562"/>
  </w:style>
  <w:style w:type="paragraph" w:customStyle="1" w:styleId="7F70A40BFD2049F58780A35399022CC8">
    <w:name w:val="7F70A40BFD2049F58780A35399022CC8"/>
    <w:rsid w:val="000B3562"/>
  </w:style>
  <w:style w:type="paragraph" w:customStyle="1" w:styleId="51974D9077B140A5A4507A9F2010451F">
    <w:name w:val="51974D9077B140A5A4507A9F2010451F"/>
    <w:rsid w:val="000B3562"/>
  </w:style>
  <w:style w:type="paragraph" w:customStyle="1" w:styleId="3CE973FDA8084945AF4CFCF9D5E259D9">
    <w:name w:val="3CE973FDA8084945AF4CFCF9D5E259D9"/>
    <w:rsid w:val="000B3562"/>
  </w:style>
  <w:style w:type="paragraph" w:customStyle="1" w:styleId="C2FBF1C8CF2444DC87D4833E82121462">
    <w:name w:val="C2FBF1C8CF2444DC87D4833E82121462"/>
    <w:rsid w:val="000B3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4C735DC-AF34-44CB-8625-4A6A13A65F11}">
  <ds:schemaRefs>
    <ds:schemaRef ds:uri="http://schemas.openxmlformats.org/officeDocument/2006/bibliography"/>
  </ds:schemaRefs>
</ds:datastoreItem>
</file>

<file path=customXml/itemProps4.xml><?xml version="1.0" encoding="utf-8"?>
<ds:datastoreItem xmlns:ds="http://schemas.openxmlformats.org/officeDocument/2006/customXml" ds:itemID="{B031F0CA-4264-4F83-8334-73454D407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9694</Words>
  <Characters>55261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64826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Andy Smieja</dc:creator>
  <cp:keywords>STSP, template, special provisions, building blocks</cp:keywords>
  <cp:lastModifiedBy>Andy Smieja</cp:lastModifiedBy>
  <cp:revision>3</cp:revision>
  <cp:lastPrinted>2013-06-26T16:11:00Z</cp:lastPrinted>
  <dcterms:created xsi:type="dcterms:W3CDTF">2021-01-29T18:49:00Z</dcterms:created>
  <dcterms:modified xsi:type="dcterms:W3CDTF">2021-01-31T23:43:00Z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