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D5" w:rsidRDefault="00D660D5" w:rsidP="00D660D5">
      <w:pPr>
        <w:pStyle w:val="1Heading1"/>
        <w:numPr>
          <w:ilvl w:val="0"/>
          <w:numId w:val="0"/>
        </w:numPr>
        <w:ind w:left="720"/>
        <w:rPr>
          <w:noProof/>
          <w:kern w:val="28"/>
        </w:rPr>
      </w:pPr>
      <w:bookmarkStart w:id="0" w:name="_Toc390700161"/>
      <w:bookmarkStart w:id="1" w:name="_Toc390848332"/>
      <w:bookmarkStart w:id="2" w:name="_Toc399845817"/>
      <w:r>
        <w:rPr>
          <w:noProof/>
          <w:kern w:val="28"/>
        </w:rPr>
        <w:t>Owner Controlled Insurance Program.</w:t>
      </w:r>
      <w:bookmarkEnd w:id="0"/>
      <w:bookmarkEnd w:id="1"/>
      <w:bookmarkEnd w:id="2"/>
    </w:p>
    <w:p w:rsidR="00D660D5" w:rsidRDefault="00D660D5" w:rsidP="00D660D5">
      <w:pPr>
        <w:rPr>
          <w:noProof/>
          <w:kern w:val="28"/>
        </w:rPr>
      </w:pPr>
      <w:r>
        <w:rPr>
          <w:noProof/>
          <w:kern w:val="28"/>
        </w:rPr>
        <w:t>Standard spec 107.26, “Standard Insurance Requirements” is deleted in its entirety and the following standard spec 107.26 is substituted thereof:</w:t>
      </w:r>
    </w:p>
    <w:p w:rsidR="00D660D5" w:rsidRDefault="00D660D5" w:rsidP="00D660D5">
      <w:pPr>
        <w:rPr>
          <w:noProof/>
          <w:kern w:val="28"/>
        </w:rPr>
      </w:pPr>
    </w:p>
    <w:p w:rsidR="00D660D5" w:rsidRDefault="00D660D5" w:rsidP="00D660D5">
      <w:pPr>
        <w:autoSpaceDE w:val="0"/>
        <w:autoSpaceDN w:val="0"/>
        <w:adjustRightInd w:val="0"/>
        <w:spacing w:after="255"/>
        <w:rPr>
          <w:rFonts w:eastAsia="Calibri"/>
          <w:color w:val="000000"/>
        </w:rPr>
      </w:pPr>
      <w:r>
        <w:rPr>
          <w:rFonts w:eastAsia="Calibri"/>
          <w:b/>
          <w:color w:val="000000"/>
        </w:rPr>
        <w:t>107.26 Standard Insurance Requirements</w:t>
      </w:r>
      <w:r>
        <w:rPr>
          <w:rFonts w:eastAsia="Calibri"/>
          <w:b/>
          <w:bCs/>
          <w:color w:val="000000"/>
        </w:rPr>
        <w:t xml:space="preserve"> </w:t>
      </w:r>
    </w:p>
    <w:p w:rsidR="00D660D5" w:rsidRDefault="00D660D5" w:rsidP="00D660D5">
      <w:pPr>
        <w:autoSpaceDE w:val="0"/>
        <w:autoSpaceDN w:val="0"/>
        <w:adjustRightInd w:val="0"/>
        <w:spacing w:after="249"/>
        <w:rPr>
          <w:rFonts w:eastAsia="Calibri"/>
          <w:color w:val="000000"/>
        </w:rPr>
      </w:pPr>
      <w:r>
        <w:rPr>
          <w:rFonts w:eastAsia="Calibri"/>
          <w:b/>
          <w:color w:val="000000"/>
        </w:rPr>
        <w:t>107.26(1)(a) Owner Controlled Insurance Program</w:t>
      </w:r>
      <w:r>
        <w:rPr>
          <w:rFonts w:eastAsia="Calibri"/>
          <w:b/>
          <w:bCs/>
          <w:color w:val="000000"/>
        </w:rPr>
        <w:t xml:space="preserve"> </w:t>
      </w:r>
    </w:p>
    <w:p w:rsidR="00D660D5" w:rsidRDefault="00D660D5" w:rsidP="00D660D5">
      <w:pPr>
        <w:numPr>
          <w:ilvl w:val="0"/>
          <w:numId w:val="37"/>
        </w:numPr>
        <w:autoSpaceDE w:val="0"/>
        <w:autoSpaceDN w:val="0"/>
        <w:adjustRightInd w:val="0"/>
        <w:ind w:left="1080"/>
        <w:jc w:val="both"/>
        <w:rPr>
          <w:rFonts w:eastAsia="Calibri"/>
          <w:color w:val="000000"/>
        </w:rPr>
      </w:pPr>
      <w:r>
        <w:rPr>
          <w:rFonts w:eastAsia="Calibri"/>
          <w:b/>
          <w:color w:val="000000"/>
        </w:rPr>
        <w:t>Overview</w:t>
      </w:r>
      <w:r>
        <w:rPr>
          <w:rFonts w:eastAsia="Calibri"/>
          <w:color w:val="000000"/>
        </w:rPr>
        <w:t xml:space="preserve">. </w:t>
      </w:r>
      <w:r>
        <w:rPr>
          <w:noProof/>
          <w:spacing w:val="-2"/>
          <w:kern w:val="28"/>
        </w:rPr>
        <w:t>The State of Wisconsin, Department of Transportation (“the WisDOT”) has arranged with Aon Risk Solutions, (the “OCIP administrator”) for this Project to be insured under its Owner Controlled Insurance Program (“OCIP”). The OCIP is more fully described in the Zoo Interchange manual for the Owner Controlled Insurance Program (the “Insurance Manual”) and the Safety and Health Plan Manual that are incorporated in this Special Provision and the Contract by this reference. Parties performing labor or services at the Project Site (as defined by the OCIP Policies) are eligible to enroll in the OCIP unless the party is an excluded party (as defined below). The OCIP will provide to enrolled parties(as defined below) workers’ compensation and employer’s liability insurance, commercial general liability insurance, Builders Risk and Excess Liability insurance as summarily described below in connection with the performance of the Work (“OCIP coverage’s”).</w:t>
      </w:r>
      <w:r>
        <w:rPr>
          <w:rFonts w:eastAsia="Calibri"/>
          <w:color w:val="000000"/>
        </w:rPr>
        <w:t xml:space="preserve"> </w:t>
      </w:r>
    </w:p>
    <w:p w:rsidR="00D660D5" w:rsidRDefault="00D660D5" w:rsidP="00D660D5">
      <w:pPr>
        <w:autoSpaceDE w:val="0"/>
        <w:autoSpaceDN w:val="0"/>
        <w:adjustRightInd w:val="0"/>
        <w:ind w:left="1080"/>
        <w:rPr>
          <w:rFonts w:eastAsia="Calibri"/>
          <w:color w:val="000000"/>
        </w:rPr>
      </w:pPr>
    </w:p>
    <w:p w:rsidR="00D660D5" w:rsidRDefault="00D660D5" w:rsidP="00D660D5">
      <w:pPr>
        <w:numPr>
          <w:ilvl w:val="0"/>
          <w:numId w:val="37"/>
        </w:numPr>
        <w:autoSpaceDE w:val="0"/>
        <w:autoSpaceDN w:val="0"/>
        <w:adjustRightInd w:val="0"/>
        <w:spacing w:after="100" w:afterAutospacing="1"/>
        <w:ind w:left="1080"/>
        <w:jc w:val="both"/>
        <w:rPr>
          <w:rFonts w:eastAsia="Calibri"/>
          <w:color w:val="000000"/>
        </w:rPr>
      </w:pPr>
      <w:r>
        <w:rPr>
          <w:rFonts w:eastAsia="Calibri"/>
          <w:b/>
          <w:color w:val="000000"/>
        </w:rPr>
        <w:t xml:space="preserve">Enrolled Parties and Their Insurance Obligations. </w:t>
      </w:r>
      <w:r>
        <w:rPr>
          <w:rFonts w:eastAsia="Calibri"/>
          <w:color w:val="000000"/>
        </w:rPr>
        <w:t xml:space="preserve">OCIP coverage applies only to Enrolled Parties. Enrolled Parties include the WisDOT and its employees, non-excluded Contractors and Subcontractors of all tiers who enroll in the OCIP, all employees of Enrolled Contractor’s and Subcontractor’s who perform Work at the Project Site, and such other persons or entities that the WisDOT, in its sole discretion, may designate (each such party who is insured under the OCIP is collectively referred to as an “Enrolled Party”).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255" w:line="278" w:lineRule="atLeast"/>
        <w:ind w:left="1890"/>
        <w:rPr>
          <w:rFonts w:eastAsia="Calibri"/>
          <w:color w:val="000000"/>
        </w:rPr>
      </w:pPr>
      <w:r>
        <w:rPr>
          <w:rFonts w:eastAsia="Calibri"/>
          <w:color w:val="000000"/>
        </w:rPr>
        <w:t xml:space="preserve">Enrolled Parties shall obtain and maintain, and shall require each of its Subcontractors to obtain and maintain, the insurance coverage specified in 107.26(1)(a) 8 below. </w:t>
      </w:r>
    </w:p>
    <w:p w:rsidR="00D660D5" w:rsidRDefault="00D660D5" w:rsidP="00D660D5">
      <w:pPr>
        <w:autoSpaceDE w:val="0"/>
        <w:autoSpaceDN w:val="0"/>
        <w:adjustRightInd w:val="0"/>
        <w:spacing w:after="117" w:line="280" w:lineRule="atLeast"/>
        <w:ind w:left="1080"/>
        <w:rPr>
          <w:rFonts w:eastAsia="Calibri"/>
          <w:color w:val="000000"/>
        </w:rPr>
      </w:pPr>
      <w:r>
        <w:rPr>
          <w:rFonts w:eastAsia="Calibri"/>
          <w:b/>
          <w:color w:val="000000"/>
        </w:rPr>
        <w:t>3.</w:t>
      </w:r>
      <w:r>
        <w:rPr>
          <w:rFonts w:eastAsia="Calibri"/>
          <w:b/>
          <w:bCs/>
          <w:color w:val="000000"/>
        </w:rPr>
        <w:t xml:space="preserve"> </w:t>
      </w:r>
      <w:r>
        <w:rPr>
          <w:rFonts w:eastAsia="Calibri"/>
          <w:b/>
          <w:bCs/>
          <w:color w:val="000000"/>
        </w:rPr>
        <w:tab/>
      </w:r>
      <w:r>
        <w:rPr>
          <w:rFonts w:eastAsia="Calibri"/>
          <w:b/>
          <w:color w:val="000000"/>
        </w:rPr>
        <w:t xml:space="preserve">Excluded Parties and Their Insurance Obligations. </w:t>
      </w:r>
      <w:r>
        <w:rPr>
          <w:rFonts w:eastAsia="Calibri"/>
          <w:color w:val="000000"/>
        </w:rPr>
        <w:t xml:space="preserve">OCIP coverage’s do not apply to the following “Excluded Parties”: </w:t>
      </w:r>
    </w:p>
    <w:p w:rsidR="00D660D5" w:rsidRDefault="00D660D5" w:rsidP="00D660D5">
      <w:pPr>
        <w:autoSpaceDE w:val="0"/>
        <w:autoSpaceDN w:val="0"/>
        <w:adjustRightInd w:val="0"/>
        <w:spacing w:after="102"/>
        <w:ind w:left="1080"/>
        <w:rPr>
          <w:rFonts w:eastAsia="Calibri"/>
          <w:color w:val="000000"/>
        </w:rPr>
      </w:pPr>
      <w:r>
        <w:rPr>
          <w:rFonts w:eastAsia="Calibri"/>
          <w:color w:val="000000"/>
        </w:rPr>
        <w:t xml:space="preserve">a. Hazardous materials remediation, removal and/or transport companies; </w:t>
      </w:r>
    </w:p>
    <w:p w:rsidR="00D660D5" w:rsidRDefault="00D660D5" w:rsidP="00D660D5">
      <w:pPr>
        <w:autoSpaceDE w:val="0"/>
        <w:autoSpaceDN w:val="0"/>
        <w:adjustRightInd w:val="0"/>
        <w:ind w:left="1080"/>
        <w:rPr>
          <w:rFonts w:eastAsia="Calibri"/>
          <w:color w:val="000000"/>
        </w:rPr>
      </w:pPr>
      <w:r>
        <w:rPr>
          <w:rFonts w:eastAsia="Calibri"/>
          <w:color w:val="000000"/>
        </w:rPr>
        <w:t xml:space="preserve">b. Vendors *, suppliers, fabricators, material dealers, truckers**, haulers, drivers and others who merely transport, pickup, deliver, or carry materials, personnel, parts or equipment or any other items or persons to or from the Project;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line="276" w:lineRule="atLeast"/>
        <w:ind w:left="1710" w:hanging="270"/>
        <w:rPr>
          <w:rFonts w:eastAsia="Calibri"/>
          <w:color w:val="000000"/>
        </w:rPr>
      </w:pPr>
      <w:r>
        <w:rPr>
          <w:rFonts w:eastAsia="Calibri"/>
          <w:color w:val="000000"/>
        </w:rPr>
        <w:t xml:space="preserve">* WisDOT is requiring all vendors who perform maintenance on an enrolled </w:t>
      </w:r>
    </w:p>
    <w:p w:rsidR="00D660D5" w:rsidRDefault="00D660D5" w:rsidP="00D660D5">
      <w:pPr>
        <w:autoSpaceDE w:val="0"/>
        <w:autoSpaceDN w:val="0"/>
        <w:adjustRightInd w:val="0"/>
        <w:spacing w:after="117" w:line="276" w:lineRule="atLeast"/>
        <w:ind w:left="1710"/>
        <w:rPr>
          <w:rFonts w:eastAsia="Calibri"/>
          <w:color w:val="000000"/>
        </w:rPr>
      </w:pPr>
      <w:r>
        <w:rPr>
          <w:rFonts w:eastAsia="Calibri"/>
          <w:color w:val="000000"/>
        </w:rPr>
        <w:t xml:space="preserve">contractor’s equipment to be enrolled in the OCIP. Please see “WisDOT OCIP Enrollment Guidance Relating to Service Vendors” to determine whether they will be enrolled per project id number or on a Miscellaneous blanket basis. </w:t>
      </w:r>
    </w:p>
    <w:p w:rsidR="00D660D5" w:rsidRDefault="00D660D5" w:rsidP="00D660D5">
      <w:pPr>
        <w:autoSpaceDE w:val="0"/>
        <w:autoSpaceDN w:val="0"/>
        <w:adjustRightInd w:val="0"/>
        <w:spacing w:line="276" w:lineRule="atLeast"/>
        <w:ind w:left="1710"/>
        <w:rPr>
          <w:rFonts w:eastAsia="Calibri"/>
          <w:color w:val="000000"/>
        </w:rPr>
      </w:pPr>
      <w:r>
        <w:rPr>
          <w:rFonts w:eastAsia="Calibri"/>
          <w:color w:val="000000"/>
        </w:rPr>
        <w:t xml:space="preserve">** Truckers that come on site must remain in the cab of the vehicle. </w:t>
      </w:r>
    </w:p>
    <w:p w:rsidR="00D660D5" w:rsidRDefault="00D660D5" w:rsidP="00D660D5">
      <w:pPr>
        <w:autoSpaceDE w:val="0"/>
        <w:autoSpaceDN w:val="0"/>
        <w:adjustRightInd w:val="0"/>
        <w:spacing w:line="276" w:lineRule="atLeast"/>
        <w:ind w:left="1710"/>
        <w:rPr>
          <w:rFonts w:eastAsia="Calibri"/>
          <w:color w:val="000000"/>
        </w:rPr>
      </w:pPr>
    </w:p>
    <w:p w:rsidR="00D660D5" w:rsidRDefault="00D660D5" w:rsidP="00D660D5">
      <w:pPr>
        <w:autoSpaceDE w:val="0"/>
        <w:autoSpaceDN w:val="0"/>
        <w:adjustRightInd w:val="0"/>
        <w:spacing w:line="276" w:lineRule="atLeast"/>
        <w:ind w:left="1710"/>
        <w:rPr>
          <w:rFonts w:eastAsia="Calibri"/>
        </w:rPr>
      </w:pPr>
      <w:r>
        <w:rPr>
          <w:rFonts w:eastAsia="Calibri"/>
        </w:rPr>
        <w:t xml:space="preserve">Refer to the “Enrollment Matrix” which clearly outlines the requirements contingent upon the category that the entity falls under, such as: Contractor; Subcontractor; Consultant; Visitor; etc. </w:t>
      </w:r>
    </w:p>
    <w:p w:rsidR="00D660D5" w:rsidRDefault="00D660D5" w:rsidP="00D660D5">
      <w:pPr>
        <w:autoSpaceDE w:val="0"/>
        <w:autoSpaceDN w:val="0"/>
        <w:adjustRightInd w:val="0"/>
        <w:ind w:left="1350" w:hanging="270"/>
        <w:rPr>
          <w:rFonts w:eastAsia="Calibri"/>
          <w:color w:val="000000"/>
        </w:rPr>
      </w:pPr>
      <w:r>
        <w:rPr>
          <w:rFonts w:eastAsia="Calibri"/>
          <w:color w:val="000000"/>
        </w:rPr>
        <w:lastRenderedPageBreak/>
        <w:t xml:space="preserve">c. Sanitary disposal facility providers, if the only function is to drop off the units and pick them up later, they are material suppliers and are excluded. If the company also services/cleans the units on site, that is no longer being a material supplier. (Refer to </w:t>
      </w:r>
    </w:p>
    <w:p w:rsidR="00D660D5" w:rsidRDefault="00D660D5" w:rsidP="00D660D5">
      <w:pPr>
        <w:autoSpaceDE w:val="0"/>
        <w:autoSpaceDN w:val="0"/>
        <w:adjustRightInd w:val="0"/>
        <w:spacing w:after="117" w:line="278" w:lineRule="atLeast"/>
        <w:ind w:left="1350"/>
        <w:rPr>
          <w:rFonts w:eastAsia="Calibri"/>
        </w:rPr>
      </w:pPr>
      <w:r>
        <w:rPr>
          <w:rFonts w:eastAsia="Calibri"/>
        </w:rPr>
        <w:t xml:space="preserve">“Enrollment Matrix”, Vendors Providing Maintenance On Site). </w:t>
      </w:r>
    </w:p>
    <w:p w:rsidR="00D660D5" w:rsidRDefault="00D660D5" w:rsidP="00D660D5">
      <w:pPr>
        <w:autoSpaceDE w:val="0"/>
        <w:autoSpaceDN w:val="0"/>
        <w:adjustRightInd w:val="0"/>
        <w:ind w:left="1350" w:hanging="270"/>
        <w:rPr>
          <w:rFonts w:eastAsia="Calibri"/>
        </w:rPr>
      </w:pPr>
      <w:r>
        <w:rPr>
          <w:rFonts w:eastAsia="Calibri"/>
        </w:rPr>
        <w:t xml:space="preserve">d. Contractors and Subcontractors of any tier that do not perform any actual labor on the Project site; </w:t>
      </w:r>
    </w:p>
    <w:p w:rsidR="00D660D5" w:rsidRDefault="00D660D5" w:rsidP="00D660D5">
      <w:pPr>
        <w:autoSpaceDE w:val="0"/>
        <w:autoSpaceDN w:val="0"/>
        <w:adjustRightInd w:val="0"/>
        <w:ind w:left="1350" w:hanging="270"/>
        <w:rPr>
          <w:rFonts w:eastAsia="Calibri"/>
          <w:color w:val="000000"/>
        </w:rPr>
      </w:pPr>
    </w:p>
    <w:p w:rsidR="00D660D5" w:rsidRDefault="00D660D5" w:rsidP="00D660D5">
      <w:pPr>
        <w:autoSpaceDE w:val="0"/>
        <w:autoSpaceDN w:val="0"/>
        <w:adjustRightInd w:val="0"/>
        <w:ind w:left="1350" w:hanging="270"/>
        <w:rPr>
          <w:rFonts w:eastAsia="Calibri"/>
        </w:rPr>
      </w:pPr>
      <w:r>
        <w:rPr>
          <w:rFonts w:eastAsia="Calibri"/>
        </w:rPr>
        <w:t xml:space="preserve">e. Any party or entity not specifically identified in this special provision or excluded by the WisDOT as permitted by law, even if otherwise eligible. </w:t>
      </w:r>
    </w:p>
    <w:p w:rsidR="00D660D5" w:rsidRDefault="00D660D5" w:rsidP="00D660D5">
      <w:pPr>
        <w:autoSpaceDE w:val="0"/>
        <w:autoSpaceDN w:val="0"/>
        <w:adjustRightInd w:val="0"/>
        <w:ind w:left="1350" w:hanging="270"/>
        <w:rPr>
          <w:rFonts w:eastAsia="Calibri"/>
          <w:color w:val="000000"/>
        </w:rPr>
      </w:pPr>
    </w:p>
    <w:p w:rsidR="00D660D5" w:rsidRDefault="00D660D5" w:rsidP="00D660D5">
      <w:pPr>
        <w:autoSpaceDE w:val="0"/>
        <w:autoSpaceDN w:val="0"/>
        <w:adjustRightInd w:val="0"/>
        <w:ind w:left="1350" w:hanging="270"/>
        <w:rPr>
          <w:rFonts w:eastAsia="Calibri"/>
        </w:rPr>
      </w:pPr>
      <w:r>
        <w:rPr>
          <w:rFonts w:eastAsia="Calibri"/>
        </w:rPr>
        <w:t xml:space="preserve">f. If you are not employed by an Enrolled Party, but performing services of an Excluded Party, you are not covered by the OCIP.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255" w:line="276" w:lineRule="atLeast"/>
        <w:ind w:left="1170"/>
        <w:rPr>
          <w:rFonts w:eastAsia="Calibri"/>
        </w:rPr>
      </w:pPr>
      <w:r>
        <w:rPr>
          <w:rFonts w:eastAsia="Calibri"/>
        </w:rPr>
        <w:t xml:space="preserve">Excluded Parties and parties not enrolled in the OCIP shall obtain and maintain, and shall require each of its excluded Subcontractors to obtain and maintain, the insurance coverage specified in standard spec 107.26(1)(a) 8 below and in the Insurance Manual. Excluded Parties shall comply with all of the safety requirements pursuant to 107.26(1)(a) 16. </w:t>
      </w:r>
    </w:p>
    <w:p w:rsidR="00D660D5" w:rsidRDefault="00D660D5" w:rsidP="00D660D5">
      <w:pPr>
        <w:autoSpaceDE w:val="0"/>
        <w:autoSpaceDN w:val="0"/>
        <w:adjustRightInd w:val="0"/>
        <w:spacing w:after="255" w:line="278" w:lineRule="atLeast"/>
        <w:ind w:left="1170" w:hanging="450"/>
        <w:rPr>
          <w:rFonts w:eastAsia="Calibri"/>
        </w:rPr>
      </w:pPr>
      <w:r>
        <w:rPr>
          <w:rFonts w:eastAsia="Calibri"/>
          <w:b/>
        </w:rPr>
        <w:t>4.</w:t>
      </w:r>
      <w:r>
        <w:rPr>
          <w:rFonts w:eastAsia="Calibri"/>
          <w:b/>
          <w:bCs/>
        </w:rPr>
        <w:t xml:space="preserve"> </w:t>
      </w:r>
      <w:r>
        <w:rPr>
          <w:rFonts w:eastAsia="Calibri"/>
          <w:b/>
        </w:rPr>
        <w:t>OCIP Insurance Policies Establish OCIP coverage’s</w:t>
      </w:r>
      <w:r>
        <w:rPr>
          <w:rFonts w:eastAsia="Calibri"/>
        </w:rPr>
        <w:t xml:space="preserve">. The OCIP coverage’s and exclusions summarized in this special provision and the other contract documents are set forth in full in their respective insurance policy forms. The summary descriptions of the OCIP coverage’s in this special provision or the Insurance Manual are not intended to be complete or to alter or amend any provision of the actual OCIP coverage’s. In the event any provision of this special provision, the Insurance Manual, or the contract documents, conflicts with the OCIP insurance policies, the provisions of the actual OCIP insurance policies shall govern. </w:t>
      </w:r>
    </w:p>
    <w:p w:rsidR="00D660D5" w:rsidRDefault="00D660D5" w:rsidP="00D660D5">
      <w:pPr>
        <w:autoSpaceDE w:val="0"/>
        <w:autoSpaceDN w:val="0"/>
        <w:adjustRightInd w:val="0"/>
        <w:spacing w:after="255" w:line="276" w:lineRule="atLeast"/>
        <w:ind w:left="1080" w:hanging="360"/>
        <w:rPr>
          <w:rFonts w:eastAsia="Calibri"/>
        </w:rPr>
      </w:pPr>
      <w:r>
        <w:rPr>
          <w:rFonts w:eastAsia="Calibri"/>
          <w:b/>
        </w:rPr>
        <w:t>5</w:t>
      </w:r>
      <w:r>
        <w:rPr>
          <w:rFonts w:eastAsia="Calibri"/>
          <w:b/>
          <w:bCs/>
        </w:rPr>
        <w:t xml:space="preserve">. </w:t>
      </w:r>
      <w:r>
        <w:rPr>
          <w:rFonts w:eastAsia="Calibri"/>
          <w:b/>
        </w:rPr>
        <w:t>Summary of OCIP Coverage’s</w:t>
      </w:r>
      <w:r>
        <w:rPr>
          <w:rFonts w:eastAsia="Calibri"/>
        </w:rPr>
        <w:t xml:space="preserve">. OCIP coverage’s will apply only to those operations of each Enrolled Party performed at the Project Site (as defined in the OCIP insurance Policies) in connection with the Work and only to Enrolled Parties that are eligible for the OCIP. </w:t>
      </w:r>
    </w:p>
    <w:p w:rsidR="00D660D5" w:rsidRDefault="00D660D5" w:rsidP="00D660D5">
      <w:pPr>
        <w:autoSpaceDE w:val="0"/>
        <w:autoSpaceDN w:val="0"/>
        <w:adjustRightInd w:val="0"/>
        <w:spacing w:line="278" w:lineRule="atLeast"/>
        <w:ind w:left="1087"/>
        <w:rPr>
          <w:rFonts w:eastAsia="Calibri"/>
        </w:rPr>
      </w:pPr>
      <w:r>
        <w:rPr>
          <w:rFonts w:eastAsia="Calibri"/>
        </w:rPr>
        <w:t xml:space="preserve">The OCIP coverage’s are primary insurance for all Enrolled Parties for occurrences during the policy period at the Project Site (as defined in the OCIP Policies). The OCIP will provide at least the following insurance to Enrolled Parties: </w:t>
      </w:r>
    </w:p>
    <w:p w:rsidR="00D660D5" w:rsidRDefault="00D660D5" w:rsidP="00D660D5">
      <w:pPr>
        <w:autoSpaceDE w:val="0"/>
        <w:autoSpaceDN w:val="0"/>
        <w:adjustRightInd w:val="0"/>
        <w:spacing w:line="278" w:lineRule="atLeast"/>
        <w:ind w:left="1087"/>
        <w:rPr>
          <w:rFonts w:eastAsia="Calibri"/>
        </w:rPr>
      </w:pPr>
    </w:p>
    <w:p w:rsidR="00D660D5" w:rsidRDefault="00D660D5" w:rsidP="00D660D5">
      <w:pPr>
        <w:autoSpaceDE w:val="0"/>
        <w:autoSpaceDN w:val="0"/>
        <w:adjustRightInd w:val="0"/>
        <w:spacing w:after="255"/>
        <w:jc w:val="center"/>
        <w:outlineLvl w:val="0"/>
        <w:rPr>
          <w:rFonts w:eastAsia="Calibri"/>
        </w:rPr>
      </w:pPr>
      <w:r>
        <w:rPr>
          <w:rFonts w:eastAsia="Calibri"/>
          <w:b/>
        </w:rPr>
        <w:t>Summary of OCIP Coverages</w:t>
      </w:r>
      <w:r>
        <w:rPr>
          <w:rFonts w:eastAsia="Calibri"/>
          <w:b/>
          <w:bCs/>
        </w:rPr>
        <w:t xml:space="preserve"> </w:t>
      </w:r>
    </w:p>
    <w:p w:rsidR="00D660D5" w:rsidRDefault="00D660D5" w:rsidP="00D660D5">
      <w:pPr>
        <w:autoSpaceDE w:val="0"/>
        <w:autoSpaceDN w:val="0"/>
        <w:adjustRightInd w:val="0"/>
        <w:spacing w:after="117" w:line="278" w:lineRule="atLeast"/>
        <w:ind w:left="990"/>
        <w:rPr>
          <w:rFonts w:eastAsia="Calibri"/>
        </w:rPr>
      </w:pPr>
      <w:r>
        <w:rPr>
          <w:rFonts w:eastAsia="Calibri"/>
          <w:i/>
        </w:rPr>
        <w:t>This is a brief description of OCIP Insurance Coverage. Enrolled Parties should refer to the actual policies for details concerning coverage, exclusions and limitations.</w:t>
      </w:r>
      <w:r>
        <w:rPr>
          <w:rFonts w:eastAsia="Calibri"/>
          <w:i/>
          <w:iCs/>
        </w:rPr>
        <w:t xml:space="preserve"> </w:t>
      </w:r>
    </w:p>
    <w:p w:rsidR="00D660D5" w:rsidRDefault="00D660D5" w:rsidP="00D660D5">
      <w:pPr>
        <w:numPr>
          <w:ilvl w:val="0"/>
          <w:numId w:val="43"/>
        </w:numPr>
        <w:autoSpaceDE w:val="0"/>
        <w:autoSpaceDN w:val="0"/>
        <w:adjustRightInd w:val="0"/>
        <w:ind w:left="1350" w:hanging="270"/>
        <w:rPr>
          <w:rFonts w:eastAsia="Calibri"/>
        </w:rPr>
      </w:pPr>
      <w:r>
        <w:rPr>
          <w:rFonts w:eastAsia="Calibri"/>
        </w:rPr>
        <w:t>Workers’ Compensation Insurance -Statutory Limit including Jones Act and USL&amp;H coverage, as applicable.</w:t>
      </w:r>
    </w:p>
    <w:p w:rsidR="00D660D5" w:rsidRDefault="00D660D5" w:rsidP="00D660D5">
      <w:pPr>
        <w:autoSpaceDE w:val="0"/>
        <w:autoSpaceDN w:val="0"/>
        <w:adjustRightInd w:val="0"/>
        <w:ind w:left="1440"/>
        <w:rPr>
          <w:rFonts w:eastAsia="Calibri"/>
          <w:color w:val="000000"/>
        </w:rPr>
      </w:pPr>
      <w:r>
        <w:rPr>
          <w:rFonts w:eastAsia="Calibri"/>
        </w:rPr>
        <w:t xml:space="preserve"> </w:t>
      </w:r>
    </w:p>
    <w:p w:rsidR="00D660D5" w:rsidRDefault="00D660D5" w:rsidP="00D660D5">
      <w:pPr>
        <w:autoSpaceDE w:val="0"/>
        <w:autoSpaceDN w:val="0"/>
        <w:adjustRightInd w:val="0"/>
        <w:spacing w:after="138"/>
        <w:ind w:left="1350" w:hanging="270"/>
        <w:rPr>
          <w:rFonts w:eastAsia="Calibri"/>
          <w:color w:val="000000"/>
        </w:rPr>
      </w:pPr>
      <w:r>
        <w:rPr>
          <w:rFonts w:eastAsia="Calibri"/>
          <w:color w:val="000000"/>
        </w:rPr>
        <w:t xml:space="preserve">b. Employer’s Liability Insurance $1,000,000 Bodily Injury by Accident, each accident $1,000,000  Bodily Injury by Disease, each employee </w:t>
      </w:r>
      <w:r>
        <w:rPr>
          <w:rFonts w:eastAsia="Calibri"/>
        </w:rPr>
        <w:t xml:space="preserve">$1,000,000 Bodily Injury by Disease, policy limits </w:t>
      </w:r>
    </w:p>
    <w:p w:rsidR="00D660D5" w:rsidRDefault="00D660D5" w:rsidP="00D660D5">
      <w:pPr>
        <w:autoSpaceDE w:val="0"/>
        <w:autoSpaceDN w:val="0"/>
        <w:adjustRightInd w:val="0"/>
        <w:ind w:left="1350" w:hanging="270"/>
        <w:rPr>
          <w:rFonts w:eastAsia="Calibri"/>
          <w:color w:val="000000"/>
        </w:rPr>
      </w:pPr>
      <w:r>
        <w:rPr>
          <w:rFonts w:eastAsia="Calibri"/>
          <w:color w:val="000000"/>
        </w:rPr>
        <w:t>c. Commercial General Liability (ISO Occurrence Form – Limits Shared By All Insureds) $2,000,000 Each Occurrence Limit (Annual Limit) $2,000,000 Personal/Advertising Injury Aggregate</w:t>
      </w:r>
      <w:r>
        <w:rPr>
          <w:rFonts w:eastAsia="Calibri"/>
        </w:rPr>
        <w:t xml:space="preserve"> $4,000,000 General Aggregate Limit for all Enrolled Parties (Annual Limit) </w:t>
      </w:r>
    </w:p>
    <w:p w:rsidR="00D660D5" w:rsidRDefault="00D660D5" w:rsidP="00D660D5">
      <w:pPr>
        <w:autoSpaceDE w:val="0"/>
        <w:autoSpaceDN w:val="0"/>
        <w:adjustRightInd w:val="0"/>
        <w:rPr>
          <w:rFonts w:eastAsia="Calibri"/>
        </w:rPr>
      </w:pPr>
    </w:p>
    <w:p w:rsidR="00D660D5" w:rsidRDefault="00D660D5" w:rsidP="00D660D5">
      <w:pPr>
        <w:autoSpaceDE w:val="0"/>
        <w:autoSpaceDN w:val="0"/>
        <w:adjustRightInd w:val="0"/>
        <w:spacing w:after="117" w:line="276" w:lineRule="atLeast"/>
        <w:ind w:left="2972" w:right="682" w:hanging="1263"/>
        <w:rPr>
          <w:rFonts w:eastAsia="Calibri"/>
        </w:rPr>
      </w:pPr>
      <w:r>
        <w:rPr>
          <w:rFonts w:eastAsia="Calibri"/>
        </w:rPr>
        <w:lastRenderedPageBreak/>
        <w:t xml:space="preserve">$4,000,000 Products and Completed Operations Aggregate for all Enrolled Parties (Single Limit Applies to Entire Products and Completed Operations Extension) </w:t>
      </w:r>
    </w:p>
    <w:p w:rsidR="00D660D5" w:rsidRDefault="00D660D5" w:rsidP="00D660D5">
      <w:pPr>
        <w:autoSpaceDE w:val="0"/>
        <w:autoSpaceDN w:val="0"/>
        <w:adjustRightInd w:val="0"/>
        <w:spacing w:after="117" w:line="276" w:lineRule="atLeast"/>
        <w:jc w:val="center"/>
        <w:outlineLvl w:val="0"/>
        <w:rPr>
          <w:rFonts w:eastAsia="Calibri"/>
        </w:rPr>
      </w:pPr>
      <w:r>
        <w:rPr>
          <w:rFonts w:eastAsia="Calibri"/>
        </w:rPr>
        <w:t xml:space="preserve">10 yr. Products and Completed Operations Extension </w:t>
      </w:r>
    </w:p>
    <w:p w:rsidR="00D660D5" w:rsidRDefault="00D660D5" w:rsidP="00D660D5">
      <w:pPr>
        <w:autoSpaceDE w:val="0"/>
        <w:autoSpaceDN w:val="0"/>
        <w:adjustRightInd w:val="0"/>
        <w:spacing w:after="143"/>
        <w:ind w:left="1440" w:hanging="360"/>
        <w:rPr>
          <w:rFonts w:eastAsia="Calibri"/>
          <w:color w:val="000000"/>
        </w:rPr>
      </w:pPr>
      <w:r>
        <w:rPr>
          <w:rFonts w:eastAsia="Calibri"/>
        </w:rPr>
        <w:t xml:space="preserve">d. The OCIP Commercial General Liability policy will not provide coverage for any claim that could  be covered under a property policy or Builder’s Risk policy. </w:t>
      </w:r>
    </w:p>
    <w:p w:rsidR="00D660D5" w:rsidRDefault="00D660D5" w:rsidP="00D660D5">
      <w:pPr>
        <w:autoSpaceDE w:val="0"/>
        <w:autoSpaceDN w:val="0"/>
        <w:adjustRightInd w:val="0"/>
        <w:spacing w:after="143"/>
        <w:ind w:left="1440" w:hanging="360"/>
        <w:rPr>
          <w:rFonts w:eastAsia="Calibri"/>
          <w:color w:val="000000"/>
        </w:rPr>
      </w:pPr>
      <w:r>
        <w:rPr>
          <w:rFonts w:eastAsia="Calibri"/>
        </w:rPr>
        <w:t xml:space="preserve">e. Excess Liability insurance (over Employer’s Liability and General Liability – Limits Shared by All Insureds) </w:t>
      </w:r>
    </w:p>
    <w:p w:rsidR="00D660D5" w:rsidRDefault="00D660D5" w:rsidP="00D660D5">
      <w:pPr>
        <w:autoSpaceDE w:val="0"/>
        <w:autoSpaceDN w:val="0"/>
        <w:adjustRightInd w:val="0"/>
        <w:rPr>
          <w:rFonts w:eastAsia="Calibri"/>
        </w:rPr>
      </w:pPr>
    </w:p>
    <w:p w:rsidR="00D660D5" w:rsidRDefault="00D660D5" w:rsidP="00D660D5">
      <w:pPr>
        <w:autoSpaceDE w:val="0"/>
        <w:autoSpaceDN w:val="0"/>
        <w:adjustRightInd w:val="0"/>
        <w:spacing w:after="117" w:line="273" w:lineRule="atLeast"/>
        <w:ind w:firstLine="990"/>
        <w:rPr>
          <w:rFonts w:eastAsia="Calibri"/>
        </w:rPr>
      </w:pPr>
      <w:r>
        <w:rPr>
          <w:rFonts w:eastAsia="Calibri"/>
        </w:rPr>
        <w:t xml:space="preserve">$100,000,000 Each Occurrence Limit </w:t>
      </w:r>
    </w:p>
    <w:p w:rsidR="00D660D5" w:rsidRDefault="00D660D5" w:rsidP="00D660D5">
      <w:pPr>
        <w:autoSpaceDE w:val="0"/>
        <w:autoSpaceDN w:val="0"/>
        <w:adjustRightInd w:val="0"/>
        <w:spacing w:after="117" w:line="273" w:lineRule="atLeast"/>
        <w:ind w:left="1710"/>
        <w:rPr>
          <w:rFonts w:eastAsia="Calibri"/>
        </w:rPr>
      </w:pPr>
      <w:r>
        <w:rPr>
          <w:rFonts w:eastAsia="Calibri"/>
        </w:rPr>
        <w:t xml:space="preserve">$100,000,000 Aggregate (Annual Limit) </w:t>
      </w:r>
    </w:p>
    <w:p w:rsidR="00D660D5" w:rsidRDefault="00D660D5" w:rsidP="00D660D5">
      <w:pPr>
        <w:autoSpaceDE w:val="0"/>
        <w:autoSpaceDN w:val="0"/>
        <w:adjustRightInd w:val="0"/>
        <w:spacing w:after="255" w:line="276" w:lineRule="atLeast"/>
        <w:ind w:left="3285" w:right="630" w:hanging="1575"/>
        <w:rPr>
          <w:rFonts w:eastAsia="Calibri"/>
        </w:rPr>
      </w:pPr>
      <w:r>
        <w:rPr>
          <w:rFonts w:eastAsia="Calibri"/>
        </w:rPr>
        <w:t xml:space="preserve">$100,000,000 Products and Completed Operations Aggregate Limit (Single Limit Applies to Entire Products and Completed Operations Extension). </w:t>
      </w:r>
    </w:p>
    <w:p w:rsidR="00D660D5" w:rsidRDefault="00D660D5" w:rsidP="00D660D5">
      <w:pPr>
        <w:autoSpaceDE w:val="0"/>
        <w:autoSpaceDN w:val="0"/>
        <w:adjustRightInd w:val="0"/>
        <w:spacing w:after="255" w:line="276" w:lineRule="atLeast"/>
        <w:ind w:left="1080"/>
        <w:rPr>
          <w:rFonts w:eastAsia="Calibri"/>
          <w:b/>
        </w:rPr>
      </w:pPr>
      <w:r>
        <w:rPr>
          <w:rFonts w:eastAsia="Calibri"/>
        </w:rPr>
        <w:t xml:space="preserve">f. </w:t>
      </w:r>
      <w:bookmarkStart w:id="3" w:name="_Toc219869316"/>
      <w:r>
        <w:rPr>
          <w:rFonts w:eastAsia="Calibri"/>
        </w:rPr>
        <w:t>Builder’s Risk Insurance Coverage:</w:t>
      </w:r>
      <w:bookmarkEnd w:id="3"/>
      <w:r>
        <w:rPr>
          <w:rFonts w:eastAsia="Calibri"/>
        </w:rPr>
        <w:t xml:space="preserve"> </w:t>
      </w:r>
    </w:p>
    <w:p w:rsidR="00D660D5" w:rsidRDefault="00D660D5" w:rsidP="00D660D5">
      <w:pPr>
        <w:autoSpaceDE w:val="0"/>
        <w:autoSpaceDN w:val="0"/>
        <w:adjustRightInd w:val="0"/>
        <w:spacing w:line="278" w:lineRule="atLeast"/>
        <w:ind w:left="990"/>
        <w:rPr>
          <w:rFonts w:eastAsia="Calibri"/>
        </w:rPr>
      </w:pPr>
      <w:r>
        <w:rPr>
          <w:rFonts w:eastAsia="Calibri"/>
          <w:i/>
        </w:rPr>
        <w:t>This is a brief description of Builder’s Risk Insurance Coverage. Contractor should refer to the actual policies for details concerning coverage, exclusions and limitations.</w:t>
      </w:r>
      <w:r>
        <w:rPr>
          <w:rFonts w:eastAsia="Calibri"/>
          <w:i/>
          <w:iCs/>
        </w:rPr>
        <w:t xml:space="preserve"> </w:t>
      </w:r>
    </w:p>
    <w:p w:rsidR="00D660D5" w:rsidRDefault="00D660D5" w:rsidP="00D660D5">
      <w:pPr>
        <w:autoSpaceDE w:val="0"/>
        <w:autoSpaceDN w:val="0"/>
        <w:adjustRightInd w:val="0"/>
        <w:spacing w:after="255" w:line="278" w:lineRule="atLeast"/>
        <w:ind w:left="990"/>
        <w:rPr>
          <w:rFonts w:eastAsia="Calibri"/>
        </w:rPr>
      </w:pPr>
      <w:r>
        <w:rPr>
          <w:rFonts w:eastAsia="Calibri"/>
        </w:rPr>
        <w:t xml:space="preserve">The Builder’s Risk insurance covers insures property, including materials, supplies, machinery, fixtures and equipment which will become a permanent part of the Work (excluding road work at grade level) in the course of construction. </w:t>
      </w:r>
    </w:p>
    <w:p w:rsidR="00D660D5" w:rsidRDefault="00D660D5" w:rsidP="00D660D5">
      <w:pPr>
        <w:autoSpaceDE w:val="0"/>
        <w:autoSpaceDN w:val="0"/>
        <w:adjustRightInd w:val="0"/>
        <w:spacing w:after="255" w:line="278" w:lineRule="atLeast"/>
        <w:ind w:left="990"/>
        <w:outlineLvl w:val="0"/>
        <w:rPr>
          <w:rFonts w:eastAsia="Calibri"/>
        </w:rPr>
      </w:pPr>
      <w:bookmarkStart w:id="4" w:name="_Toc219869318"/>
      <w:r>
        <w:rPr>
          <w:rFonts w:eastAsia="Calibri"/>
          <w:b/>
          <w:i/>
        </w:rPr>
        <w:t>The Builder’s Risk coverage insures WisDOT and Enrolled Parties.</w:t>
      </w:r>
      <w:bookmarkEnd w:id="4"/>
      <w:r>
        <w:rPr>
          <w:rFonts w:eastAsia="Calibri"/>
          <w:b/>
          <w:bCs/>
          <w:i/>
          <w:iCs/>
        </w:rPr>
        <w:t xml:space="preserve"> </w:t>
      </w:r>
    </w:p>
    <w:p w:rsidR="00D660D5" w:rsidRDefault="00D660D5" w:rsidP="00D660D5">
      <w:pPr>
        <w:autoSpaceDE w:val="0"/>
        <w:autoSpaceDN w:val="0"/>
        <w:adjustRightInd w:val="0"/>
        <w:spacing w:line="278" w:lineRule="atLeast"/>
        <w:ind w:left="990"/>
        <w:rPr>
          <w:rFonts w:eastAsia="Calibri"/>
          <w:b/>
        </w:rPr>
      </w:pPr>
      <w:bookmarkStart w:id="5" w:name="_Toc219869319"/>
      <w:r>
        <w:rPr>
          <w:rFonts w:eastAsia="Calibri"/>
          <w:i/>
        </w:rPr>
        <w:t>Builders Risk:</w:t>
      </w:r>
      <w:r>
        <w:rPr>
          <w:rFonts w:eastAsia="Calibri"/>
          <w:i/>
          <w:iCs/>
        </w:rPr>
        <w:t xml:space="preserve"> </w:t>
      </w:r>
    </w:p>
    <w:p w:rsidR="00D660D5" w:rsidRDefault="00D660D5" w:rsidP="00D660D5">
      <w:pPr>
        <w:autoSpaceDE w:val="0"/>
        <w:autoSpaceDN w:val="0"/>
        <w:adjustRightInd w:val="0"/>
        <w:spacing w:after="117" w:line="278" w:lineRule="atLeast"/>
        <w:ind w:right="1395" w:firstLine="270"/>
        <w:rPr>
          <w:u w:val="single"/>
        </w:rPr>
      </w:pPr>
    </w:p>
    <w:p w:rsidR="00D660D5" w:rsidRDefault="00D660D5" w:rsidP="00D660D5">
      <w:pPr>
        <w:autoSpaceDE w:val="0"/>
        <w:autoSpaceDN w:val="0"/>
        <w:adjustRightInd w:val="0"/>
        <w:spacing w:after="117" w:line="278" w:lineRule="atLeast"/>
        <w:ind w:right="1395" w:firstLine="270"/>
        <w:outlineLvl w:val="0"/>
        <w:rPr>
          <w:rFonts w:eastAsia="Calibri"/>
          <w:u w:val="single"/>
        </w:rPr>
      </w:pPr>
      <w:r>
        <w:rPr>
          <w:u w:val="single"/>
        </w:rPr>
        <w:t>Limit</w:t>
      </w:r>
      <w:r>
        <w:rPr>
          <w:rFonts w:eastAsia="Calibri"/>
          <w:u w:val="single"/>
        </w:rPr>
        <w:t xml:space="preserve"> </w:t>
      </w:r>
    </w:p>
    <w:p w:rsidR="00D660D5" w:rsidRDefault="00D660D5" w:rsidP="00D660D5">
      <w:pPr>
        <w:autoSpaceDE w:val="0"/>
        <w:autoSpaceDN w:val="0"/>
        <w:adjustRightInd w:val="0"/>
        <w:spacing w:after="117" w:line="278" w:lineRule="atLeast"/>
        <w:ind w:right="1395"/>
        <w:rPr>
          <w:rFonts w:eastAsia="Calibri"/>
        </w:rPr>
      </w:pPr>
      <w:r>
        <w:rPr>
          <w:rFonts w:eastAsia="Calibri"/>
        </w:rPr>
        <w:t xml:space="preserve">    Each Occurrence Limit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$100,000,000 </w:t>
      </w:r>
      <w:bookmarkStart w:id="6" w:name="_Toc219869320"/>
      <w:bookmarkEnd w:id="5"/>
    </w:p>
    <w:p w:rsidR="00D660D5" w:rsidRDefault="00D660D5" w:rsidP="00D660D5">
      <w:pPr>
        <w:autoSpaceDE w:val="0"/>
        <w:autoSpaceDN w:val="0"/>
        <w:adjustRightInd w:val="0"/>
        <w:spacing w:after="117" w:line="278" w:lineRule="atLeast"/>
        <w:ind w:right="1395"/>
        <w:rPr>
          <w:rFonts w:eastAsia="Calibri"/>
        </w:rPr>
      </w:pPr>
    </w:p>
    <w:p w:rsidR="00D660D5" w:rsidRDefault="00D660D5" w:rsidP="00D660D5">
      <w:pPr>
        <w:autoSpaceDE w:val="0"/>
        <w:autoSpaceDN w:val="0"/>
        <w:adjustRightInd w:val="0"/>
        <w:spacing w:after="117" w:line="278" w:lineRule="atLeast"/>
        <w:ind w:right="1395"/>
        <w:rPr>
          <w:rFonts w:eastAsia="Calibri"/>
        </w:rPr>
      </w:pPr>
      <w:r>
        <w:rPr>
          <w:rFonts w:eastAsia="Calibri"/>
          <w:i/>
        </w:rPr>
        <w:t>Builder’s Risk Obligation</w:t>
      </w:r>
      <w:r>
        <w:rPr>
          <w:rFonts w:eastAsia="Calibri"/>
          <w:b/>
          <w:i/>
        </w:rPr>
        <w:t>:</w:t>
      </w:r>
      <w:bookmarkEnd w:id="6"/>
      <w:r>
        <w:rPr>
          <w:rFonts w:eastAsia="Calibri"/>
          <w:b/>
          <w:bCs/>
          <w:i/>
          <w:iCs/>
        </w:rPr>
        <w:t xml:space="preserve"> </w:t>
      </w:r>
    </w:p>
    <w:p w:rsidR="00D660D5" w:rsidRPr="004B52F2" w:rsidRDefault="00D660D5" w:rsidP="00D660D5">
      <w:pPr>
        <w:pStyle w:val="ListParagraph"/>
        <w:keepNext/>
        <w:keepLines/>
        <w:autoSpaceDN w:val="0"/>
        <w:ind w:left="1800" w:hanging="360"/>
        <w:contextualSpacing w:val="0"/>
        <w:jc w:val="both"/>
      </w:pPr>
      <w:r w:rsidRPr="004B52F2">
        <w:t xml:space="preserve">Contractor or Subcontractor shall pay to the WisDOT’s designee within five (5) days </w:t>
      </w:r>
    </w:p>
    <w:p w:rsidR="00D660D5" w:rsidRDefault="00D660D5" w:rsidP="00D660D5">
      <w:pPr>
        <w:pStyle w:val="ListParagraph"/>
        <w:keepNext/>
        <w:keepLines/>
        <w:autoSpaceDN w:val="0"/>
        <w:ind w:left="1800" w:hanging="360"/>
        <w:contextualSpacing w:val="0"/>
        <w:jc w:val="both"/>
      </w:pPr>
      <w:r w:rsidRPr="004B52F2">
        <w:t>Written notice a maximum of up to twenty-five thousand dollars ($25,000.00)</w:t>
      </w:r>
      <w:r w:rsidRPr="004B52F2">
        <w:rPr>
          <w:b/>
        </w:rPr>
        <w:t xml:space="preserve"> </w:t>
      </w:r>
      <w:r w:rsidRPr="004B52F2">
        <w:t xml:space="preserve">for each loss payable under the Builder’s Risk Policy attributable to Contractor’s Work, acts or omissions, or the Work, acts or omissions of any of Contractor’s Subcontractors, or any other entity or party for whom Contractor may be responsible (“builder’s risk obligation”). </w:t>
      </w:r>
    </w:p>
    <w:p w:rsidR="00D660D5" w:rsidRPr="004B52F2" w:rsidRDefault="00D660D5" w:rsidP="00D660D5"/>
    <w:p w:rsidR="00D660D5" w:rsidRDefault="00D660D5" w:rsidP="00D660D5">
      <w:pPr>
        <w:keepNext/>
        <w:keepLines/>
        <w:autoSpaceDE w:val="0"/>
        <w:autoSpaceDN w:val="0"/>
        <w:adjustRightInd w:val="0"/>
        <w:spacing w:after="255" w:line="276" w:lineRule="atLeast"/>
        <w:rPr>
          <w:rFonts w:eastAsia="Calibri"/>
        </w:rPr>
      </w:pPr>
      <w:r>
        <w:rPr>
          <w:rFonts w:eastAsia="Calibri"/>
          <w:b/>
          <w:bCs/>
        </w:rPr>
        <w:t xml:space="preserve">6. </w:t>
      </w:r>
      <w:r>
        <w:rPr>
          <w:rFonts w:eastAsia="Calibri"/>
          <w:b/>
        </w:rPr>
        <w:t xml:space="preserve">The WisDOT’s Insurance Obligations. </w:t>
      </w:r>
    </w:p>
    <w:p w:rsidR="00D660D5" w:rsidRDefault="00D660D5" w:rsidP="00D660D5">
      <w:pPr>
        <w:keepNext/>
        <w:keepLines/>
        <w:autoSpaceDE w:val="0"/>
        <w:autoSpaceDN w:val="0"/>
        <w:adjustRightInd w:val="0"/>
        <w:spacing w:after="258"/>
        <w:ind w:left="990" w:hanging="270"/>
        <w:rPr>
          <w:rFonts w:eastAsia="Calibri"/>
          <w:color w:val="000000"/>
        </w:rPr>
      </w:pPr>
      <w:r>
        <w:rPr>
          <w:rFonts w:eastAsia="Calibri"/>
        </w:rPr>
        <w:t xml:space="preserve">a. The WisDOT will pay the costs of premiums for the OCIP coverage’s and WisDOT will receive or pay, as the case may be, all adjustments to such costs, whether by way of dividends, retroactive adjustments, return premiums, other moneys due, audits or otherwise. </w:t>
      </w:r>
    </w:p>
    <w:p w:rsidR="00D660D5" w:rsidRDefault="00D660D5" w:rsidP="00D660D5">
      <w:pPr>
        <w:autoSpaceDE w:val="0"/>
        <w:autoSpaceDN w:val="0"/>
        <w:adjustRightInd w:val="0"/>
        <w:spacing w:after="258"/>
        <w:ind w:left="990" w:hanging="270"/>
        <w:rPr>
          <w:rFonts w:eastAsia="Calibri"/>
          <w:color w:val="000000"/>
        </w:rPr>
      </w:pPr>
      <w:r>
        <w:rPr>
          <w:rFonts w:eastAsia="Calibri"/>
        </w:rPr>
        <w:t xml:space="preserve">b. The WisDOT assumes no obligation to provide insurance other than that specified in this special provision and the OCIP insurance policies. </w:t>
      </w:r>
    </w:p>
    <w:p w:rsidR="00D660D5" w:rsidRDefault="00D660D5" w:rsidP="00D660D5">
      <w:pPr>
        <w:autoSpaceDE w:val="0"/>
        <w:autoSpaceDN w:val="0"/>
        <w:adjustRightInd w:val="0"/>
        <w:ind w:left="990" w:hanging="270"/>
        <w:rPr>
          <w:rFonts w:eastAsia="Calibri"/>
          <w:color w:val="000000"/>
        </w:rPr>
      </w:pPr>
      <w:r>
        <w:rPr>
          <w:rFonts w:eastAsia="Calibri"/>
        </w:rPr>
        <w:lastRenderedPageBreak/>
        <w:t xml:space="preserve">c. Except as provided by applicable law, the WisDOT’s furnishing of OCIP coverage’s will in no way relieve or limit, or be construed to relieve or limit, Contractor or any of its Subcontractors of any responsibility, liability, or obligation imposed by the contract documents, the OCIP insurance policies, or by law, including without limitation any indemnification obligations which Contractor or any of its Subcontractors has to the WisDOT there under. The WisDOT reserves the right at its option, to furnish other insurance coverage of various types and limits provided that such coverage is not less than that specified in the contract documents. </w:t>
      </w:r>
    </w:p>
    <w:p w:rsidR="00D660D5" w:rsidRDefault="00D660D5" w:rsidP="00D660D5">
      <w:pPr>
        <w:autoSpaceDE w:val="0"/>
        <w:autoSpaceDN w:val="0"/>
        <w:adjustRightInd w:val="0"/>
        <w:rPr>
          <w:rFonts w:eastAsia="Calibri"/>
        </w:rPr>
      </w:pPr>
    </w:p>
    <w:p w:rsidR="00D660D5" w:rsidRDefault="00D660D5" w:rsidP="00D660D5">
      <w:pPr>
        <w:autoSpaceDE w:val="0"/>
        <w:autoSpaceDN w:val="0"/>
        <w:adjustRightInd w:val="0"/>
        <w:spacing w:after="117" w:line="276" w:lineRule="atLeast"/>
        <w:rPr>
          <w:rFonts w:eastAsia="Calibri"/>
        </w:rPr>
      </w:pPr>
      <w:r>
        <w:rPr>
          <w:rFonts w:eastAsia="Calibri"/>
          <w:b/>
        </w:rPr>
        <w:t xml:space="preserve">7. Contractor’s OCIP Obligations. </w:t>
      </w:r>
      <w:r>
        <w:rPr>
          <w:rFonts w:eastAsia="Calibri"/>
        </w:rPr>
        <w:t xml:space="preserve">Contractor shall: </w:t>
      </w:r>
    </w:p>
    <w:p w:rsidR="00D660D5" w:rsidRDefault="00D660D5" w:rsidP="00D660D5">
      <w:pPr>
        <w:autoSpaceDE w:val="0"/>
        <w:autoSpaceDN w:val="0"/>
        <w:adjustRightInd w:val="0"/>
        <w:spacing w:after="138"/>
        <w:ind w:left="990" w:hanging="270"/>
        <w:rPr>
          <w:rFonts w:eastAsia="Calibri"/>
          <w:color w:val="000000"/>
        </w:rPr>
      </w:pPr>
      <w:r>
        <w:rPr>
          <w:rFonts w:eastAsia="Calibri"/>
        </w:rPr>
        <w:t xml:space="preserve">a. Assign to WisDOT the right to receive all such adjustments, and shall require that each of its Subcontractors of every tier assigns to WisDOT the right to receive all such adjustments. </w:t>
      </w:r>
    </w:p>
    <w:p w:rsidR="00D660D5" w:rsidRDefault="00D660D5" w:rsidP="00D660D5">
      <w:pPr>
        <w:autoSpaceDE w:val="0"/>
        <w:autoSpaceDN w:val="0"/>
        <w:adjustRightInd w:val="0"/>
        <w:spacing w:after="138"/>
        <w:ind w:left="990" w:hanging="270"/>
        <w:rPr>
          <w:rFonts w:eastAsia="Calibri"/>
          <w:color w:val="000000"/>
        </w:rPr>
      </w:pPr>
      <w:r>
        <w:rPr>
          <w:rFonts w:eastAsia="Calibri"/>
        </w:rPr>
        <w:t xml:space="preserve">b. Incorporate the terms of this special provision in all subcontract agreements. </w:t>
      </w:r>
    </w:p>
    <w:p w:rsidR="00D660D5" w:rsidRDefault="00D660D5" w:rsidP="00D660D5">
      <w:pPr>
        <w:autoSpaceDE w:val="0"/>
        <w:autoSpaceDN w:val="0"/>
        <w:adjustRightInd w:val="0"/>
        <w:ind w:left="990" w:hanging="270"/>
        <w:rPr>
          <w:rFonts w:eastAsia="Calibri"/>
        </w:rPr>
      </w:pPr>
      <w:r>
        <w:rPr>
          <w:rFonts w:eastAsia="Calibri"/>
        </w:rPr>
        <w:t>c. Enroll and maintain enrollment in the OCIP, and shall ensure that each non-Excluded subcontractor, enrolls and maintains enrollment in the OCIP. Enrollment shall take place within five days of a receipt of a Notice to Proceed, and prior to commencement of work. Comply with all of the administrative, safety, insurance, and other requirements outlined in this special provision, the Insurance Manual, the OCIP insurance policies, the Safety and Health Plan Manual, or elsewhere in the contract documents.</w:t>
      </w:r>
    </w:p>
    <w:p w:rsidR="00D660D5" w:rsidRDefault="00D660D5" w:rsidP="00D660D5">
      <w:pPr>
        <w:autoSpaceDE w:val="0"/>
        <w:autoSpaceDN w:val="0"/>
        <w:adjustRightInd w:val="0"/>
        <w:ind w:left="990" w:hanging="270"/>
        <w:rPr>
          <w:rFonts w:eastAsia="Calibri"/>
          <w:color w:val="000000"/>
        </w:rPr>
      </w:pPr>
      <w:r>
        <w:rPr>
          <w:rFonts w:eastAsia="Calibri"/>
        </w:rPr>
        <w:t xml:space="preserve"> </w:t>
      </w:r>
    </w:p>
    <w:p w:rsidR="00D660D5" w:rsidRDefault="00D660D5" w:rsidP="00D660D5">
      <w:pPr>
        <w:autoSpaceDE w:val="0"/>
        <w:autoSpaceDN w:val="0"/>
        <w:adjustRightInd w:val="0"/>
        <w:spacing w:after="23"/>
        <w:ind w:left="990" w:hanging="270"/>
        <w:rPr>
          <w:rFonts w:eastAsia="Calibri"/>
        </w:rPr>
      </w:pPr>
      <w:r>
        <w:rPr>
          <w:rFonts w:eastAsia="Calibri"/>
        </w:rPr>
        <w:t xml:space="preserve">d. Provide each of its Subcontractors with a copy of the Insurance Manual and ensure Subcontractor compliance with the provisions of the OCIP insurance policies, the Insurance Manual, this special provision, and the contract documents. The failure of (a) the WisDOT to include the Insurance Manual in the bid documents or (b) Contractor to provide each of its eligible Subcontractors with a copy of same shall not relieve Contractor or any of its Subcontractors from any of the obligations contained therein. </w:t>
      </w:r>
    </w:p>
    <w:p w:rsidR="00D660D5" w:rsidRDefault="00D660D5" w:rsidP="00D660D5">
      <w:pPr>
        <w:autoSpaceDE w:val="0"/>
        <w:autoSpaceDN w:val="0"/>
        <w:adjustRightInd w:val="0"/>
        <w:spacing w:after="23"/>
        <w:ind w:left="990" w:hanging="270"/>
        <w:rPr>
          <w:rFonts w:eastAsia="Calibri"/>
        </w:rPr>
      </w:pPr>
    </w:p>
    <w:p w:rsidR="00D660D5" w:rsidRDefault="00D660D5" w:rsidP="00D660D5">
      <w:pPr>
        <w:autoSpaceDE w:val="0"/>
        <w:autoSpaceDN w:val="0"/>
        <w:adjustRightInd w:val="0"/>
        <w:ind w:left="990" w:hanging="270"/>
        <w:rPr>
          <w:rFonts w:eastAsia="Calibri"/>
          <w:color w:val="000000"/>
        </w:rPr>
      </w:pPr>
      <w:r>
        <w:rPr>
          <w:rFonts w:eastAsia="Calibri"/>
        </w:rPr>
        <w:t>e. Acknowledge, and require all of its Subcontractors to acknowledge in writing, that the WisDOT and the OCIP administrator are not agents, partners or guarantors of the insurance companies providing coverage under the OCIP (each such insurer, an “OCIP insurer”) and that the WisDOT is not responsible for any claims or disputes between or among Contractor, its Subcontractors, and any OCIP insurer(s). Any type of insurance coverage or limits of liability in addition to the OCIP coverage’s that Contractor or any Subcontractor requires for its or their own protection, or that is required by</w:t>
      </w:r>
      <w:r>
        <w:rPr>
          <w:rFonts w:eastAsia="Calibri"/>
          <w:color w:val="000000"/>
        </w:rPr>
        <w:t xml:space="preserve"> applicable laws or regulations, shall be Contractor’s or its Subcontractor’s sole responsibility and expense and shall not be billed to the WisDOT. </w:t>
      </w:r>
    </w:p>
    <w:p w:rsidR="00D660D5" w:rsidRDefault="00D660D5" w:rsidP="00D660D5">
      <w:pPr>
        <w:autoSpaceDE w:val="0"/>
        <w:autoSpaceDN w:val="0"/>
        <w:adjustRightInd w:val="0"/>
        <w:ind w:left="990" w:hanging="270"/>
        <w:rPr>
          <w:rFonts w:eastAsia="Calibri"/>
        </w:rPr>
      </w:pPr>
    </w:p>
    <w:p w:rsidR="00D660D5" w:rsidRDefault="00D660D5" w:rsidP="00D660D5">
      <w:pPr>
        <w:autoSpaceDE w:val="0"/>
        <w:autoSpaceDN w:val="0"/>
        <w:adjustRightInd w:val="0"/>
        <w:spacing w:after="138"/>
        <w:ind w:left="990" w:hanging="270"/>
        <w:rPr>
          <w:rFonts w:eastAsia="Calibri"/>
          <w:color w:val="000000"/>
        </w:rPr>
      </w:pPr>
      <w:r>
        <w:rPr>
          <w:rFonts w:eastAsia="Calibri"/>
        </w:rPr>
        <w:t xml:space="preserve">f. Cooperate fully with the OCIP administrator and the OCIP insurers, as applicable, in its or their administration of the OCIP. </w:t>
      </w:r>
    </w:p>
    <w:p w:rsidR="00D660D5" w:rsidRDefault="00D660D5" w:rsidP="00D660D5">
      <w:pPr>
        <w:autoSpaceDE w:val="0"/>
        <w:autoSpaceDN w:val="0"/>
        <w:adjustRightInd w:val="0"/>
        <w:ind w:left="990" w:hanging="270"/>
        <w:rPr>
          <w:rFonts w:eastAsia="Calibri"/>
          <w:color w:val="000000"/>
        </w:rPr>
      </w:pPr>
      <w:r>
        <w:rPr>
          <w:rFonts w:eastAsia="Calibri"/>
        </w:rPr>
        <w:t xml:space="preserve">g. Provide, within five (5) business days of the WisDOT’s or the OCIP administrator’s request, all documents or information as requested of Contractor or its Subcontractors. Such information may include but not be limited to, payroll records, </w:t>
      </w:r>
      <w:r>
        <w:rPr>
          <w:rFonts w:eastAsia="Calibri"/>
          <w:color w:val="000000"/>
        </w:rPr>
        <w:t xml:space="preserve">certified copies of insurance coverage’s, declaration pages of coverage’s,     certificates of insurance, underwriting data, prior loss history information, insurance audits, safety records or history, OSHA citations, or such other data or information as the WisDOT, the OCIP administrator, or OCIP insurers may request in the administration of the OCIP, or as required by the Insurance Manual. </w:t>
      </w:r>
    </w:p>
    <w:p w:rsidR="00D660D5" w:rsidRDefault="00D660D5" w:rsidP="00D660D5">
      <w:pPr>
        <w:autoSpaceDE w:val="0"/>
        <w:autoSpaceDN w:val="0"/>
        <w:adjustRightInd w:val="0"/>
        <w:ind w:left="990" w:hanging="270"/>
        <w:rPr>
          <w:rFonts w:eastAsia="Calibri"/>
          <w:color w:val="000000"/>
        </w:rPr>
      </w:pPr>
    </w:p>
    <w:p w:rsidR="00D660D5" w:rsidRDefault="00D660D5" w:rsidP="00D660D5">
      <w:pPr>
        <w:autoSpaceDE w:val="0"/>
        <w:autoSpaceDN w:val="0"/>
        <w:adjustRightInd w:val="0"/>
        <w:spacing w:after="255" w:line="278" w:lineRule="atLeast"/>
        <w:ind w:left="990" w:hanging="270"/>
        <w:rPr>
          <w:rFonts w:eastAsia="Calibri"/>
        </w:rPr>
      </w:pPr>
      <w:r>
        <w:rPr>
          <w:rFonts w:eastAsia="Calibri"/>
        </w:rPr>
        <w:t xml:space="preserve">h. Pay to the WisDOT’s designee within five (5) days of written notification, a sum of up to </w:t>
      </w:r>
      <w:r>
        <w:rPr>
          <w:rFonts w:eastAsia="Calibri"/>
          <w:b/>
        </w:rPr>
        <w:t xml:space="preserve">$10,000 </w:t>
      </w:r>
      <w:r>
        <w:rPr>
          <w:rFonts w:eastAsia="Calibri"/>
        </w:rPr>
        <w:t xml:space="preserve">of each claim, including court costs, attorneys fees and costs of defense for property damage to the extent losses are insured under the OCIP Commercial General Liability policy for those losses that </w:t>
      </w:r>
      <w:r>
        <w:rPr>
          <w:rFonts w:eastAsia="Calibri"/>
        </w:rPr>
        <w:lastRenderedPageBreak/>
        <w:t xml:space="preserve">are attributable to Contractor’s Work, acts or omissions, or the Work, acts or omissions of any of its Subcontractors, or any other entity or party for whom Contractor may be responsible (“contractor General Liability obligation”). The contractor General Liability obligation will not be insured by the OCIP Coverage’s. </w:t>
      </w:r>
    </w:p>
    <w:p w:rsidR="00D660D5" w:rsidRDefault="00D660D5" w:rsidP="00D660D5">
      <w:pPr>
        <w:autoSpaceDE w:val="0"/>
        <w:autoSpaceDN w:val="0"/>
        <w:adjustRightInd w:val="0"/>
        <w:spacing w:after="117" w:line="276" w:lineRule="atLeast"/>
        <w:rPr>
          <w:rFonts w:eastAsia="Calibri"/>
        </w:rPr>
      </w:pPr>
      <w:r>
        <w:rPr>
          <w:rFonts w:eastAsia="Calibri"/>
          <w:b/>
          <w:bCs/>
        </w:rPr>
        <w:t xml:space="preserve">8. </w:t>
      </w:r>
      <w:r>
        <w:rPr>
          <w:rFonts w:eastAsia="Calibri"/>
          <w:b/>
        </w:rPr>
        <w:t xml:space="preserve">Additional Insurance Required From Enrolled Parties and Excluded Parties. </w:t>
      </w:r>
      <w:r>
        <w:rPr>
          <w:rFonts w:eastAsia="Calibri"/>
        </w:rPr>
        <w:t xml:space="preserve">Contractor shall obtain and maintain, and shall require each of its Subcontractors of every tier to obtain and maintain, the insurance coverage specified in this Section in a form and from insurance companies reasonably acceptable to the WisDOT. The insurance limits may be provided through a combination of primary and excess policies, including the umbrella form of policy. The insurance required by this Section shall conform to the WisDOT’s requirements outlined in the Insurance Manual and be written by companies authorized to do business in the state of Wisconsin with an </w:t>
      </w:r>
      <w:r>
        <w:rPr>
          <w:rFonts w:eastAsia="Calibri"/>
          <w:b/>
        </w:rPr>
        <w:t>AM Best rating of A-or better</w:t>
      </w:r>
      <w:r>
        <w:rPr>
          <w:rFonts w:eastAsia="Calibri"/>
        </w:rPr>
        <w:t xml:space="preserve">. Contractor shall provide certificates of insurance coverage to the WisDOT as required below and by the Insurance Manual. </w:t>
      </w:r>
    </w:p>
    <w:p w:rsidR="00D660D5" w:rsidRDefault="00D660D5" w:rsidP="00D660D5">
      <w:pPr>
        <w:autoSpaceDE w:val="0"/>
        <w:autoSpaceDN w:val="0"/>
        <w:adjustRightInd w:val="0"/>
        <w:spacing w:after="117" w:line="276" w:lineRule="atLeast"/>
        <w:rPr>
          <w:rFonts w:eastAsia="Calibri"/>
        </w:rPr>
      </w:pPr>
      <w:r>
        <w:rPr>
          <w:rFonts w:eastAsia="Calibri"/>
        </w:rPr>
        <w:t xml:space="preserve">As to Enrolled Parties, the Workers’ Compensation, Employer’s Liability, and Commercial General Liability insurance required by this section shall only be for operations away from the Project Site (as defined by OCIP Policies). The cost of providing the required insurance coverage and limits is incidental to the contract. The department will make no additional or special payment for providing insurance. </w:t>
      </w:r>
    </w:p>
    <w:p w:rsidR="00D660D5" w:rsidRDefault="00D660D5" w:rsidP="00D660D5"/>
    <w:p w:rsidR="00D660D5" w:rsidRDefault="00D660D5" w:rsidP="00D660D5">
      <w:pPr>
        <w:autoSpaceDE w:val="0"/>
        <w:autoSpaceDN w:val="0"/>
        <w:adjustRightInd w:val="0"/>
        <w:spacing w:line="276" w:lineRule="atLeast"/>
        <w:ind w:left="1890" w:firstLine="270"/>
        <w:outlineLvl w:val="0"/>
        <w:rPr>
          <w:rFonts w:eastAsia="Calibri"/>
        </w:rPr>
      </w:pPr>
      <w:r>
        <w:rPr>
          <w:rFonts w:eastAsia="Calibri"/>
          <w:b/>
        </w:rPr>
        <w:t>TYPE OF INSURANCE MINIMUM LIMITS REQUIRED</w:t>
      </w:r>
      <w:r>
        <w:rPr>
          <w:rFonts w:eastAsia="Calibri"/>
          <w:b/>
          <w:bCs/>
        </w:rPr>
        <w:t xml:space="preserve"> </w:t>
      </w:r>
    </w:p>
    <w:p w:rsidR="00D660D5" w:rsidRDefault="00D660D5" w:rsidP="00D660D5">
      <w:pPr>
        <w:autoSpaceDE w:val="0"/>
        <w:autoSpaceDN w:val="0"/>
        <w:adjustRightInd w:val="0"/>
        <w:spacing w:after="255" w:line="278" w:lineRule="atLeast"/>
        <w:ind w:left="1170" w:hanging="450"/>
        <w:rPr>
          <w:rFonts w:eastAsia="Calibri"/>
        </w:rPr>
      </w:pPr>
      <w:r>
        <w:rPr>
          <w:rFonts w:eastAsia="Calibri"/>
        </w:rPr>
        <w:t xml:space="preserve">1. Commercial General Liability insurance shall be endorsed to include Blanket Contractual Liability coverage.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a. $2,000,000 Combined Single Limits per occurrence with an annual aggregate limit of not less   than $4,000,000.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b. The OCIP Coverage’s shall exclude blasting or explosion operations. If blasting or explosion operations are used in connection with the Work, Commercial General Liability insurance shall not contain an exclusion for blasting or explosion and shall be provided in limits established by the WisDOT at the time such blasting or explosion methods are elected. Such coverage shall apply to operations whether the operations occur on the Project site or away from the Project site.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c. Wisconsin Department of Transportation, their respective officers, agents and employees, and any additional entities as the WisDOT may request as additional insureds must be named as an Additional Insured which shall include: i) liability arising out of the Work performed by the named insured; ii) liability arising out of the supervision of the Work performed by or operations of the named insured; and iii) liability of the acts or omissions of the Additional Insureds relating to Work performed by the named insured for the Project, except for sole negligence of the Additional Insureds iv) will state that coverage is afforded on a primary and non-contributory basis.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d. Ongoing Construction Operation(s) in effect at all times while work is being performed by Contractor; </w:t>
      </w:r>
    </w:p>
    <w:p w:rsidR="00D660D5" w:rsidRDefault="00D660D5" w:rsidP="00D660D5">
      <w:pPr>
        <w:autoSpaceDE w:val="0"/>
        <w:autoSpaceDN w:val="0"/>
        <w:adjustRightInd w:val="0"/>
        <w:spacing w:after="86"/>
        <w:ind w:left="1170" w:hanging="450"/>
        <w:rPr>
          <w:rFonts w:eastAsia="Calibri"/>
          <w:color w:val="000000"/>
        </w:rPr>
      </w:pPr>
      <w:r>
        <w:rPr>
          <w:rFonts w:eastAsia="Calibri"/>
        </w:rPr>
        <w:t xml:space="preserve">       e. Subcontractors and Independent Contractors (if any);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f. Products and Completed Operations, including coverage applicable to additional insureds (as required by this agreement) with Completed Operations coverage to remain in force, whether by endorsement or renewal of coverage, including the Contractor, any party required to be indemnified by this Contract and any other party required by this Contract to be named as an additional insured, for at least </w:t>
      </w:r>
      <w:r>
        <w:rPr>
          <w:rFonts w:eastAsia="Calibri"/>
          <w:color w:val="000000"/>
        </w:rPr>
        <w:t xml:space="preserve">two (2) years from the date of final completion of the Project and WisDOT’s acceptance of the work; and </w:t>
      </w:r>
    </w:p>
    <w:p w:rsidR="00D660D5" w:rsidRDefault="00D660D5" w:rsidP="00D660D5">
      <w:pPr>
        <w:autoSpaceDE w:val="0"/>
        <w:autoSpaceDN w:val="0"/>
        <w:adjustRightInd w:val="0"/>
        <w:spacing w:after="85"/>
        <w:ind w:left="1170"/>
        <w:rPr>
          <w:rFonts w:eastAsia="Calibri"/>
          <w:color w:val="000000"/>
        </w:rPr>
      </w:pPr>
      <w:r>
        <w:rPr>
          <w:rFonts w:eastAsia="Calibri"/>
        </w:rPr>
        <w:lastRenderedPageBreak/>
        <w:t xml:space="preserve"> g. Explosion, collapse, and underground hazards.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h. Contractual Liability (insured contract) coverage sufficient to meet the </w:t>
      </w:r>
      <w:r>
        <w:rPr>
          <w:rFonts w:eastAsia="Calibri"/>
          <w:color w:val="000000"/>
        </w:rPr>
        <w:t xml:space="preserve">requirements of this Contract (including defense costs and attorney’s fees assumed under contract);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i. Personal and Advertising Injury Liability coverage (with the standard contractual and employee exclusions deleted);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j. Notice and Knowledge of Occurrence conditions limited to the knowledge of relevant corporate officers or risk managers with an Unintentional Errors and Omissions provision (providing that the insurer may not deny coverage unless it can show that it has been prejudiced by a failure of the insured to comply with a condition of the policy); and </w:t>
      </w:r>
    </w:p>
    <w:p w:rsidR="00D660D5" w:rsidRDefault="00D660D5" w:rsidP="00D660D5">
      <w:pPr>
        <w:autoSpaceDE w:val="0"/>
        <w:autoSpaceDN w:val="0"/>
        <w:adjustRightInd w:val="0"/>
        <w:spacing w:after="85"/>
        <w:ind w:left="1170"/>
        <w:rPr>
          <w:rFonts w:eastAsia="Calibri"/>
          <w:color w:val="000000"/>
        </w:rPr>
      </w:pPr>
      <w:r>
        <w:rPr>
          <w:rFonts w:eastAsia="Calibri"/>
        </w:rPr>
        <w:t xml:space="preserve"> k. CG 22 79 07 98 (or equivalent) is the only acceptable Professional Liability Exclusion. </w:t>
      </w:r>
    </w:p>
    <w:p w:rsidR="00D660D5" w:rsidRDefault="00D660D5" w:rsidP="00D660D5">
      <w:pPr>
        <w:autoSpaceDE w:val="0"/>
        <w:autoSpaceDN w:val="0"/>
        <w:adjustRightInd w:val="0"/>
        <w:ind w:left="1170"/>
        <w:rPr>
          <w:rFonts w:eastAsia="Calibri"/>
        </w:rPr>
      </w:pPr>
      <w:r>
        <w:rPr>
          <w:rFonts w:eastAsia="Calibri"/>
        </w:rPr>
        <w:t xml:space="preserve">  l. Operations performed within 50’ of railroad </w:t>
      </w:r>
    </w:p>
    <w:p w:rsidR="00D660D5" w:rsidRDefault="00D660D5" w:rsidP="00D660D5">
      <w:pPr>
        <w:autoSpaceDE w:val="0"/>
        <w:autoSpaceDN w:val="0"/>
        <w:adjustRightInd w:val="0"/>
        <w:spacing w:after="86"/>
        <w:ind w:left="1440" w:hanging="720"/>
        <w:rPr>
          <w:rFonts w:eastAsia="Calibri"/>
        </w:rPr>
      </w:pPr>
      <w:r>
        <w:rPr>
          <w:rFonts w:eastAsia="Calibri"/>
        </w:rPr>
        <w:t xml:space="preserve">        m.Contractors must provide their own insurance for owned, leased, rented and </w:t>
      </w:r>
      <w:r>
        <w:rPr>
          <w:rFonts w:eastAsia="Calibri"/>
          <w:color w:val="000000"/>
        </w:rPr>
        <w:t xml:space="preserve">borrowed equipment, whether such equipment is located at a Project Site or “in transit”. Contractors are solely responsible for any loss or damage to their personal property including, without limitation, property or materials created or provided under the Contract until installed at the Project Site, Contractor tools and equipment, scaffolding and temporary structures. </w:t>
      </w:r>
    </w:p>
    <w:p w:rsidR="00D660D5" w:rsidRDefault="00D660D5" w:rsidP="00D660D5">
      <w:pPr>
        <w:autoSpaceDE w:val="0"/>
        <w:autoSpaceDN w:val="0"/>
        <w:adjustRightInd w:val="0"/>
        <w:spacing w:after="255" w:line="278" w:lineRule="atLeast"/>
        <w:ind w:left="1170" w:hanging="450"/>
        <w:rPr>
          <w:rFonts w:eastAsia="Calibri"/>
        </w:rPr>
      </w:pPr>
      <w:r>
        <w:rPr>
          <w:rFonts w:eastAsia="Calibri"/>
        </w:rPr>
        <w:t xml:space="preserve">2. Workers’ Compensation and Employer’s Liability insurance. </w:t>
      </w:r>
    </w:p>
    <w:p w:rsidR="00D660D5" w:rsidRDefault="00D660D5" w:rsidP="00D660D5">
      <w:pPr>
        <w:autoSpaceDE w:val="0"/>
        <w:autoSpaceDN w:val="0"/>
        <w:adjustRightInd w:val="0"/>
        <w:spacing w:after="86"/>
        <w:ind w:left="1440" w:hanging="720"/>
        <w:rPr>
          <w:rFonts w:eastAsia="Calibri"/>
          <w:color w:val="000000"/>
        </w:rPr>
      </w:pPr>
      <w:r>
        <w:rPr>
          <w:rFonts w:eastAsia="Calibri"/>
        </w:rPr>
        <w:t xml:space="preserve">       a. Workers’ Compensation Limits: Statutory Limits </w:t>
      </w:r>
    </w:p>
    <w:p w:rsidR="00D660D5" w:rsidRDefault="00D660D5" w:rsidP="00D660D5">
      <w:pPr>
        <w:autoSpaceDE w:val="0"/>
        <w:autoSpaceDN w:val="0"/>
        <w:adjustRightInd w:val="0"/>
        <w:rPr>
          <w:rFonts w:eastAsia="Calibri"/>
        </w:rPr>
      </w:pPr>
      <w:r>
        <w:rPr>
          <w:rFonts w:eastAsia="Calibri"/>
        </w:rPr>
        <w:t xml:space="preserve">        b. Employer’s Liability limits: </w:t>
      </w:r>
    </w:p>
    <w:p w:rsidR="00D660D5" w:rsidRDefault="00D660D5" w:rsidP="00D660D5">
      <w:pPr>
        <w:autoSpaceDE w:val="0"/>
        <w:autoSpaceDN w:val="0"/>
        <w:adjustRightInd w:val="0"/>
        <w:spacing w:after="255" w:line="333" w:lineRule="atLeast"/>
        <w:ind w:left="1890"/>
        <w:rPr>
          <w:rFonts w:eastAsia="Calibri"/>
        </w:rPr>
      </w:pPr>
      <w:r>
        <w:rPr>
          <w:rFonts w:eastAsia="Calibri"/>
        </w:rPr>
        <w:t xml:space="preserve">$1,000,000 Bodily Injury by Accident, each accident $1,000,000 Bodily Injury by Disease, each employee $1,000,000 Bodily Injury by Disease, policy limits </w:t>
      </w:r>
    </w:p>
    <w:p w:rsidR="00D660D5" w:rsidRDefault="00D660D5" w:rsidP="00D660D5">
      <w:pPr>
        <w:autoSpaceDE w:val="0"/>
        <w:autoSpaceDN w:val="0"/>
        <w:adjustRightInd w:val="0"/>
        <w:spacing w:line="293" w:lineRule="atLeast"/>
        <w:ind w:left="2606" w:hanging="720"/>
        <w:rPr>
          <w:rFonts w:eastAsia="Calibri"/>
        </w:rPr>
      </w:pPr>
      <w:r>
        <w:rPr>
          <w:rFonts w:eastAsia="Calibri"/>
        </w:rPr>
        <w:t xml:space="preserve">Terms and conditions shall include: </w:t>
      </w:r>
    </w:p>
    <w:p w:rsidR="00D660D5" w:rsidRDefault="00D660D5" w:rsidP="00D660D5">
      <w:pPr>
        <w:numPr>
          <w:ilvl w:val="0"/>
          <w:numId w:val="41"/>
        </w:numPr>
        <w:autoSpaceDE w:val="0"/>
        <w:autoSpaceDN w:val="0"/>
        <w:adjustRightInd w:val="0"/>
        <w:spacing w:line="293" w:lineRule="atLeast"/>
        <w:ind w:left="2606"/>
        <w:rPr>
          <w:rFonts w:eastAsia="Calibri"/>
        </w:rPr>
      </w:pPr>
      <w:r>
        <w:rPr>
          <w:rFonts w:eastAsia="Calibri"/>
        </w:rPr>
        <w:t xml:space="preserve">USL&amp;H – where applicable. </w:t>
      </w:r>
    </w:p>
    <w:p w:rsidR="00D660D5" w:rsidRDefault="00D660D5" w:rsidP="00D660D5">
      <w:pPr>
        <w:numPr>
          <w:ilvl w:val="0"/>
          <w:numId w:val="41"/>
        </w:numPr>
        <w:autoSpaceDE w:val="0"/>
        <w:autoSpaceDN w:val="0"/>
        <w:adjustRightInd w:val="0"/>
        <w:spacing w:line="293" w:lineRule="atLeast"/>
        <w:ind w:left="2606"/>
        <w:rPr>
          <w:rFonts w:eastAsia="Calibri"/>
        </w:rPr>
      </w:pPr>
      <w:r>
        <w:rPr>
          <w:rFonts w:eastAsia="Calibri"/>
        </w:rPr>
        <w:t xml:space="preserve">Jones Act – where applicable. </w:t>
      </w:r>
    </w:p>
    <w:p w:rsidR="00D660D5" w:rsidRDefault="00D660D5" w:rsidP="00D660D5">
      <w:pPr>
        <w:numPr>
          <w:ilvl w:val="0"/>
          <w:numId w:val="41"/>
        </w:numPr>
        <w:autoSpaceDE w:val="0"/>
        <w:autoSpaceDN w:val="0"/>
        <w:adjustRightInd w:val="0"/>
        <w:spacing w:line="293" w:lineRule="atLeast"/>
        <w:ind w:left="2606"/>
        <w:rPr>
          <w:rFonts w:eastAsia="Calibri"/>
        </w:rPr>
      </w:pPr>
      <w:r>
        <w:rPr>
          <w:rFonts w:eastAsia="Calibri"/>
        </w:rPr>
        <w:t xml:space="preserve">All states endorsement -where applicable.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255" w:line="278" w:lineRule="atLeast"/>
        <w:ind w:left="1170" w:hanging="450"/>
        <w:rPr>
          <w:rFonts w:eastAsia="Calibri"/>
        </w:rPr>
      </w:pPr>
      <w:r>
        <w:rPr>
          <w:rFonts w:eastAsia="Calibri"/>
        </w:rPr>
        <w:t xml:space="preserve">3. Commercial Automobile Liability insurance as specified by Insurance Services Office (ISO), form CA 00 01, symbol 1 (any auto) with the following limits and endorsements: </w:t>
      </w:r>
    </w:p>
    <w:p w:rsidR="00D660D5" w:rsidRDefault="00D660D5" w:rsidP="00D660D5">
      <w:pPr>
        <w:autoSpaceDE w:val="0"/>
        <w:autoSpaceDN w:val="0"/>
        <w:adjustRightInd w:val="0"/>
        <w:rPr>
          <w:rFonts w:eastAsia="Calibri"/>
        </w:rPr>
      </w:pPr>
      <w:r>
        <w:rPr>
          <w:rFonts w:eastAsia="Calibri"/>
        </w:rPr>
        <w:t xml:space="preserve">       a. No Trucking or Hauling: $1,000,000 Each Accident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138"/>
        <w:ind w:left="1440" w:hanging="540"/>
        <w:rPr>
          <w:rFonts w:eastAsia="Calibri"/>
          <w:color w:val="000000"/>
        </w:rPr>
      </w:pPr>
      <w:r>
        <w:rPr>
          <w:rFonts w:eastAsia="Calibri"/>
        </w:rPr>
        <w:t xml:space="preserve">    b. Trucking or Hauling (Non Hazardous Materials): $2,000,000 Each Accident </w:t>
      </w:r>
    </w:p>
    <w:p w:rsidR="00D660D5" w:rsidRDefault="00D660D5" w:rsidP="00D660D5">
      <w:pPr>
        <w:autoSpaceDE w:val="0"/>
        <w:autoSpaceDN w:val="0"/>
        <w:adjustRightInd w:val="0"/>
        <w:ind w:left="1170" w:hanging="270"/>
        <w:rPr>
          <w:rFonts w:eastAsia="Calibri"/>
          <w:color w:val="000000"/>
        </w:rPr>
      </w:pPr>
      <w:r>
        <w:rPr>
          <w:rFonts w:eastAsia="Calibri"/>
        </w:rPr>
        <w:t xml:space="preserve">    c. Trucking or Hauling Hazardous Materials: $5,000,000 Each Accident with an MCS 90 Endorsement and ISO Endorsement CA 99 48. </w:t>
      </w:r>
    </w:p>
    <w:p w:rsidR="00D660D5" w:rsidRDefault="00D660D5" w:rsidP="00D660D5">
      <w:pPr>
        <w:autoSpaceDE w:val="0"/>
        <w:autoSpaceDN w:val="0"/>
        <w:adjustRightInd w:val="0"/>
        <w:rPr>
          <w:rFonts w:eastAsia="Calibri"/>
        </w:rPr>
      </w:pPr>
    </w:p>
    <w:p w:rsidR="00D660D5" w:rsidRDefault="00D660D5" w:rsidP="00D660D5">
      <w:pPr>
        <w:numPr>
          <w:ilvl w:val="0"/>
          <w:numId w:val="42"/>
        </w:numPr>
        <w:autoSpaceDE w:val="0"/>
        <w:autoSpaceDN w:val="0"/>
        <w:adjustRightInd w:val="0"/>
        <w:spacing w:after="138"/>
        <w:ind w:left="1080"/>
        <w:jc w:val="both"/>
        <w:rPr>
          <w:rFonts w:eastAsia="Calibri"/>
        </w:rPr>
      </w:pPr>
      <w:r>
        <w:rPr>
          <w:rFonts w:eastAsia="Calibri"/>
        </w:rPr>
        <w:t xml:space="preserve">For any work over water, whether deemed navigable or otherwise, Contractors Pollution Liability insurance with $2,000,000 per occurrence and $2,000,000 aggregate policy limits. </w:t>
      </w:r>
    </w:p>
    <w:p w:rsidR="00D660D5" w:rsidRDefault="00D660D5" w:rsidP="00D660D5">
      <w:pPr>
        <w:numPr>
          <w:ilvl w:val="0"/>
          <w:numId w:val="42"/>
        </w:numPr>
        <w:autoSpaceDE w:val="0"/>
        <w:autoSpaceDN w:val="0"/>
        <w:adjustRightInd w:val="0"/>
        <w:ind w:left="1080"/>
        <w:jc w:val="both"/>
        <w:rPr>
          <w:rFonts w:eastAsia="Calibri"/>
        </w:rPr>
      </w:pPr>
      <w:r>
        <w:rPr>
          <w:rFonts w:eastAsia="Calibri"/>
        </w:rPr>
        <w:t xml:space="preserve">Aviation and/or Watercraft Liability insurance, as appropriate, including hull and protection and indemnity for watercraft, or other insurance, in form and with limits of liability and from an insuring entity reasonably satisfactory to the WisDOT.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line="276" w:lineRule="atLeast"/>
        <w:rPr>
          <w:rFonts w:eastAsia="Calibri"/>
        </w:rPr>
      </w:pPr>
      <w:r>
        <w:rPr>
          <w:rFonts w:eastAsia="Calibri"/>
        </w:rPr>
        <w:t xml:space="preserve">Contractor’s failure to procure or maintain the insurance required by this Section and to assure all its Subcontractors of every tier maintain the required insurance during the entire term of the contract shall constitute a material breach of this contract under which the WisDOT may immediately suspend or terminate </w:t>
      </w:r>
      <w:r>
        <w:rPr>
          <w:rFonts w:eastAsia="Calibri"/>
        </w:rPr>
        <w:lastRenderedPageBreak/>
        <w:t xml:space="preserve">this contract or, at its discretion, procure or renew such insurance to protect the WisDOT’s interests and pay any and all premiums in connection therewith, and withhold or recover all monies so paid from the Contractor. </w:t>
      </w:r>
    </w:p>
    <w:p w:rsidR="00D660D5" w:rsidRDefault="00D660D5" w:rsidP="00D660D5">
      <w:pPr>
        <w:autoSpaceDE w:val="0"/>
        <w:autoSpaceDN w:val="0"/>
        <w:adjustRightInd w:val="0"/>
        <w:spacing w:line="276" w:lineRule="atLeast"/>
        <w:rPr>
          <w:rFonts w:eastAsia="Calibri"/>
        </w:rPr>
      </w:pPr>
    </w:p>
    <w:p w:rsidR="00D660D5" w:rsidRDefault="00D660D5" w:rsidP="00D660D5">
      <w:pPr>
        <w:autoSpaceDE w:val="0"/>
        <w:autoSpaceDN w:val="0"/>
        <w:adjustRightInd w:val="0"/>
        <w:spacing w:line="276" w:lineRule="atLeast"/>
        <w:rPr>
          <w:rFonts w:eastAsia="Calibri"/>
        </w:rPr>
      </w:pPr>
      <w:r>
        <w:rPr>
          <w:rFonts w:eastAsia="Calibri"/>
        </w:rPr>
        <w:t xml:space="preserve">Contractor shall provide the WisDOT with certificates of insurance as evidence that required coverage’s for insurance detailed in this section are in force. The bidder shall provide certificates of insurance in their pre-qualification statement as specified in 102.1. </w:t>
      </w:r>
    </w:p>
    <w:p w:rsidR="00D660D5" w:rsidRDefault="00D660D5" w:rsidP="00D660D5">
      <w:pPr>
        <w:autoSpaceDE w:val="0"/>
        <w:autoSpaceDN w:val="0"/>
        <w:adjustRightInd w:val="0"/>
        <w:rPr>
          <w:rFonts w:eastAsia="Calibri"/>
        </w:rPr>
      </w:pPr>
    </w:p>
    <w:p w:rsidR="00D660D5" w:rsidRDefault="00D660D5" w:rsidP="00D660D5">
      <w:pPr>
        <w:autoSpaceDE w:val="0"/>
        <w:autoSpaceDN w:val="0"/>
        <w:adjustRightInd w:val="0"/>
        <w:spacing w:after="255" w:line="276" w:lineRule="atLeast"/>
        <w:rPr>
          <w:rFonts w:eastAsia="Calibri"/>
        </w:rPr>
      </w:pPr>
      <w:r>
        <w:rPr>
          <w:rFonts w:eastAsia="Calibri"/>
        </w:rPr>
        <w:t xml:space="preserve">Contractor shall notify the WisDOT at least 60 calendar days before a cancellation or material change in coverage and only obtain coverage from insurance companies licensed to do business in the state that have an AM Best rating of A- or better. The cost of providing the required insurance coverage and limits is incidental to the contract. The WisDOT will make no additional or special payment for providing insurance. </w:t>
      </w:r>
    </w:p>
    <w:p w:rsidR="00D660D5" w:rsidRDefault="00D660D5" w:rsidP="00D660D5">
      <w:pPr>
        <w:autoSpaceDE w:val="0"/>
        <w:autoSpaceDN w:val="0"/>
        <w:adjustRightInd w:val="0"/>
        <w:spacing w:after="255" w:line="278" w:lineRule="atLeast"/>
        <w:rPr>
          <w:rFonts w:eastAsia="Calibri"/>
        </w:rPr>
      </w:pPr>
      <w:r>
        <w:rPr>
          <w:rFonts w:eastAsia="Calibri"/>
        </w:rPr>
        <w:t xml:space="preserve">The above insurance requirements shall apply with equal force whether the Contractor or a Subcontractor, or anyone directly or indirectly employed by either, performs the work under the Project. </w:t>
      </w:r>
    </w:p>
    <w:p w:rsidR="00D660D5" w:rsidRDefault="00D660D5" w:rsidP="00D660D5">
      <w:pPr>
        <w:autoSpaceDE w:val="0"/>
        <w:autoSpaceDN w:val="0"/>
        <w:adjustRightInd w:val="0"/>
        <w:spacing w:after="117" w:line="276" w:lineRule="atLeast"/>
        <w:ind w:hanging="90"/>
        <w:rPr>
          <w:rFonts w:eastAsia="Calibri"/>
        </w:rPr>
      </w:pPr>
      <w:r>
        <w:rPr>
          <w:rFonts w:eastAsia="Calibri"/>
          <w:b/>
        </w:rPr>
        <w:t>9.</w:t>
      </w:r>
      <w:r>
        <w:rPr>
          <w:rFonts w:eastAsia="Calibri"/>
          <w:b/>
          <w:bCs/>
        </w:rPr>
        <w:t xml:space="preserve"> </w:t>
      </w:r>
      <w:r>
        <w:rPr>
          <w:rFonts w:eastAsia="Calibri"/>
          <w:b/>
        </w:rPr>
        <w:t xml:space="preserve">Additional Insureds: </w:t>
      </w:r>
    </w:p>
    <w:p w:rsidR="00D660D5" w:rsidRDefault="00D660D5" w:rsidP="00D660D5">
      <w:pPr>
        <w:autoSpaceDE w:val="0"/>
        <w:autoSpaceDN w:val="0"/>
        <w:adjustRightInd w:val="0"/>
        <w:spacing w:after="255" w:line="276" w:lineRule="atLeast"/>
        <w:ind w:left="630"/>
        <w:rPr>
          <w:rFonts w:eastAsia="Calibri"/>
        </w:rPr>
      </w:pPr>
      <w:r>
        <w:rPr>
          <w:rFonts w:eastAsia="Calibri"/>
        </w:rPr>
        <w:t>All insurance required by this agreement (excluding only workers compensation insurance) shall name WisDOT, all parties required to be indemnified by this Contract and all other parties as reasonably requested by the WisDOT, as additional insureds. All policies (including primary, excess and/or umbrella) must provide that coverage shall be primary and non-contributory to any insurance maintained by the Contractor or the additional insured, all of which shall be stated on the Certificate of Insurance provided by the Contractor. The Additional Insured Endorsement shall be on Form CG 20 10 11/85, or CG 20 33 10/01 plus CG 20 37 10/01, or equivalent, and shall include ongoing and completed operations coverage, which shall not contain any restrictions</w:t>
      </w:r>
      <w:r>
        <w:rPr>
          <w:rFonts w:eastAsia="Calibri"/>
          <w:b/>
        </w:rPr>
        <w:t xml:space="preserve">. </w:t>
      </w:r>
    </w:p>
    <w:p w:rsidR="00D660D5" w:rsidRDefault="00D660D5" w:rsidP="00D660D5">
      <w:pPr>
        <w:autoSpaceDE w:val="0"/>
        <w:autoSpaceDN w:val="0"/>
        <w:adjustRightInd w:val="0"/>
        <w:spacing w:after="255" w:line="276" w:lineRule="atLeast"/>
        <w:ind w:left="630"/>
        <w:rPr>
          <w:rFonts w:eastAsia="Calibri"/>
        </w:rPr>
      </w:pPr>
      <w:r>
        <w:rPr>
          <w:rFonts w:eastAsia="Calibri"/>
        </w:rPr>
        <w:t xml:space="preserve">IN THE EVENT THAT THE LAW OF THE STATE IN WHICH THE PROJECT IS LOCATED (OR APPLICABLE LAW) LIMITS THE ADDITIONAL INSURED COVERAGE THAT WISDOT MAY REQUIRE FROM THE CONTRACTOR, THEN THE CONTRACTOR SHALL BE REQUIRED TO OBTAIN ADDITIONAL INSURED COVERAGE TO THE FULLEST EXTENT OF COVERAGE AND LIMITS ALLOWED BY APPLICABLE LAW AND THIS CONTRACT SHALL BE READ TO CONFORM TO SUCH LAW. </w:t>
      </w:r>
    </w:p>
    <w:p w:rsidR="00D660D5" w:rsidRDefault="00D660D5" w:rsidP="00D660D5">
      <w:pPr>
        <w:autoSpaceDE w:val="0"/>
        <w:autoSpaceDN w:val="0"/>
        <w:adjustRightInd w:val="0"/>
        <w:spacing w:after="117" w:line="276" w:lineRule="atLeast"/>
        <w:ind w:hanging="90"/>
        <w:rPr>
          <w:rFonts w:eastAsia="Calibri"/>
        </w:rPr>
      </w:pPr>
      <w:r>
        <w:rPr>
          <w:rFonts w:eastAsia="Calibri"/>
          <w:b/>
        </w:rPr>
        <w:t>10.</w:t>
      </w:r>
      <w:r>
        <w:rPr>
          <w:rFonts w:eastAsia="Calibri"/>
          <w:b/>
          <w:bCs/>
        </w:rPr>
        <w:t xml:space="preserve"> </w:t>
      </w:r>
      <w:r>
        <w:rPr>
          <w:rFonts w:eastAsia="Calibri"/>
          <w:b/>
        </w:rPr>
        <w:t xml:space="preserve">Contractor Representations and Warranties to the WisDOT. </w:t>
      </w:r>
      <w:r>
        <w:rPr>
          <w:rFonts w:eastAsia="Calibri"/>
        </w:rPr>
        <w:t xml:space="preserve">Contractor represents and warrants to  the WisDOT or behalf of itself and its Subcontractors: </w:t>
      </w:r>
    </w:p>
    <w:p w:rsidR="00D660D5" w:rsidRDefault="00D660D5" w:rsidP="00D660D5">
      <w:pPr>
        <w:autoSpaceDE w:val="0"/>
        <w:autoSpaceDN w:val="0"/>
        <w:adjustRightInd w:val="0"/>
        <w:ind w:left="990" w:hanging="270"/>
        <w:rPr>
          <w:rFonts w:eastAsia="Calibri"/>
        </w:rPr>
      </w:pPr>
      <w:r>
        <w:rPr>
          <w:rFonts w:eastAsia="Calibri"/>
        </w:rPr>
        <w:t>a. That all information it submits to the WisDOT or the OCIP administrator shall be accurate and complete.</w:t>
      </w:r>
    </w:p>
    <w:p w:rsidR="00D660D5" w:rsidRDefault="00D660D5" w:rsidP="00D660D5">
      <w:pPr>
        <w:autoSpaceDE w:val="0"/>
        <w:autoSpaceDN w:val="0"/>
        <w:adjustRightInd w:val="0"/>
        <w:ind w:left="990" w:hanging="270"/>
        <w:rPr>
          <w:rFonts w:eastAsia="Calibri"/>
          <w:color w:val="000000"/>
        </w:rPr>
      </w:pPr>
      <w:r>
        <w:rPr>
          <w:rFonts w:eastAsia="Calibri"/>
        </w:rPr>
        <w:t xml:space="preserve"> </w:t>
      </w:r>
    </w:p>
    <w:p w:rsidR="00D660D5" w:rsidRDefault="00D660D5" w:rsidP="00D660D5">
      <w:pPr>
        <w:autoSpaceDE w:val="0"/>
        <w:autoSpaceDN w:val="0"/>
        <w:adjustRightInd w:val="0"/>
        <w:ind w:left="990" w:hanging="270"/>
        <w:rPr>
          <w:rFonts w:eastAsia="Calibri"/>
          <w:color w:val="000000"/>
        </w:rPr>
      </w:pPr>
      <w:r>
        <w:rPr>
          <w:rFonts w:eastAsia="Calibri"/>
        </w:rPr>
        <w:t xml:space="preserve">b. That Contractor, on behalf of itself and its Subcontractors, has had the opportunity to read and analyze copies of the OCIP binders and specimen policies that are on file in the WisDOT’s office. Any reference or summary in the contract, this special provision, the Insurance Manual, or elsewhere in any other contract document as to amount, </w:t>
      </w:r>
      <w:r>
        <w:rPr>
          <w:rFonts w:eastAsia="Calibri"/>
          <w:color w:val="000000"/>
        </w:rPr>
        <w:t xml:space="preserve">nature, type or extent of OCIP coverage’s and/or potential applicability to any potential claim or loss is for reference only. Contractor and its Subcontractors have not relied upon said reference but solely upon their own independent review and analysis of the OCIP coverage’s in formulating any understanding and/or belief as to amount, nature, type or extent of any OCIP coverage’s and/or its potential applicability to any potential claim or loss. </w:t>
      </w:r>
    </w:p>
    <w:p w:rsidR="00D660D5" w:rsidRDefault="00D660D5" w:rsidP="00D660D5">
      <w:pPr>
        <w:autoSpaceDE w:val="0"/>
        <w:autoSpaceDN w:val="0"/>
        <w:adjustRightInd w:val="0"/>
        <w:ind w:left="990" w:hanging="270"/>
        <w:rPr>
          <w:rFonts w:eastAsia="Calibri"/>
        </w:rPr>
      </w:pPr>
    </w:p>
    <w:p w:rsidR="00D660D5" w:rsidRDefault="00D660D5" w:rsidP="00D660D5">
      <w:pPr>
        <w:autoSpaceDE w:val="0"/>
        <w:autoSpaceDN w:val="0"/>
        <w:adjustRightInd w:val="0"/>
        <w:spacing w:after="117" w:line="276" w:lineRule="atLeast"/>
        <w:ind w:left="990" w:hanging="270"/>
        <w:rPr>
          <w:rFonts w:eastAsia="Calibri"/>
        </w:rPr>
      </w:pPr>
      <w:r>
        <w:rPr>
          <w:rFonts w:eastAsia="Calibri"/>
        </w:rPr>
        <w:lastRenderedPageBreak/>
        <w:t xml:space="preserve">c. That the costs of OCIP coverage’s were not included in Contractor’s bid or proposal for the Work, the contract price, and will not be included in any change order, change modification, or any request for payment for the Work or extra work. The “costs of OCIP coverage’s” is defined as the dollar amount of premiums, costs and fees the Contractor and its Subcontractors would have paid its insurance carrier to insure the operations and exposures which are being insured under the OCIP. </w:t>
      </w:r>
    </w:p>
    <w:p w:rsidR="00D660D5" w:rsidRDefault="00D660D5" w:rsidP="00D660D5">
      <w:pPr>
        <w:autoSpaceDE w:val="0"/>
        <w:autoSpaceDN w:val="0"/>
        <w:adjustRightInd w:val="0"/>
        <w:spacing w:after="525" w:line="276" w:lineRule="atLeast"/>
        <w:ind w:left="990" w:hanging="270"/>
        <w:rPr>
          <w:rFonts w:eastAsia="Calibri"/>
        </w:rPr>
      </w:pPr>
      <w:r>
        <w:rPr>
          <w:rFonts w:eastAsia="Calibri"/>
        </w:rPr>
        <w:t xml:space="preserve">d. That Contractor acknowledges that the WisDOT will not pay or compensate Contractor or any Subcontractor, in any manner, for costs of OCIP coverage’s or for “insurance costs” except as specifically required to be maintained by Contractor by the terms of this special provision. </w:t>
      </w:r>
    </w:p>
    <w:p w:rsidR="00D660D5" w:rsidRDefault="00D660D5" w:rsidP="00D660D5">
      <w:pPr>
        <w:autoSpaceDE w:val="0"/>
        <w:autoSpaceDN w:val="0"/>
        <w:adjustRightInd w:val="0"/>
        <w:spacing w:after="117" w:line="276" w:lineRule="atLeast"/>
        <w:rPr>
          <w:rFonts w:eastAsia="Calibri"/>
        </w:rPr>
      </w:pPr>
      <w:r>
        <w:rPr>
          <w:rFonts w:eastAsia="Calibri"/>
          <w:b/>
        </w:rPr>
        <w:t>11.</w:t>
      </w:r>
      <w:r>
        <w:rPr>
          <w:rFonts w:eastAsia="Calibri"/>
          <w:b/>
          <w:bCs/>
        </w:rPr>
        <w:t xml:space="preserve"> </w:t>
      </w:r>
      <w:r>
        <w:rPr>
          <w:rFonts w:eastAsia="Calibri"/>
          <w:b/>
        </w:rPr>
        <w:t xml:space="preserve">Severability of Interests (Cross Liability): </w:t>
      </w:r>
    </w:p>
    <w:p w:rsidR="00D660D5" w:rsidRDefault="00D660D5" w:rsidP="00D660D5">
      <w:pPr>
        <w:autoSpaceDE w:val="0"/>
        <w:autoSpaceDN w:val="0"/>
        <w:adjustRightInd w:val="0"/>
        <w:spacing w:after="255" w:line="278" w:lineRule="atLeast"/>
        <w:rPr>
          <w:rFonts w:eastAsia="Calibri"/>
        </w:rPr>
      </w:pPr>
      <w:r>
        <w:rPr>
          <w:rFonts w:eastAsia="Calibri"/>
        </w:rPr>
        <w:t xml:space="preserve">All insurance required by this agreement (excluding only workers compensation insurance) shall include a provision or be endorsed to provide that, inasmuch as the policy is written to cover more than one insured, all terms, conditions, insuring agreements and endorsements, with the exception of limits of liability, shall operate in the same manner as if there were a separate policy covering each insured. No cross liability exclusions are permitted and there may not be any restrictions in any policies that limit coverage for a claim brought by an additional insured against a named insured. Also, there shall not be any provision in any insurance policy which excludes or conditions coverage on the existence of a contract or other agreement requiring insurance. </w:t>
      </w:r>
    </w:p>
    <w:p w:rsidR="00D660D5" w:rsidRDefault="00D660D5" w:rsidP="00D660D5">
      <w:pPr>
        <w:autoSpaceDE w:val="0"/>
        <w:autoSpaceDN w:val="0"/>
        <w:adjustRightInd w:val="0"/>
        <w:spacing w:after="117" w:line="276" w:lineRule="atLeast"/>
        <w:rPr>
          <w:rFonts w:eastAsia="Calibri"/>
        </w:rPr>
      </w:pPr>
      <w:r>
        <w:rPr>
          <w:rFonts w:eastAsia="Calibri"/>
          <w:b/>
        </w:rPr>
        <w:t xml:space="preserve">12. Breach of Insurance Requirements: </w:t>
      </w:r>
    </w:p>
    <w:p w:rsidR="00D660D5" w:rsidRDefault="00D660D5" w:rsidP="00D660D5">
      <w:pPr>
        <w:autoSpaceDE w:val="0"/>
        <w:autoSpaceDN w:val="0"/>
        <w:adjustRightInd w:val="0"/>
        <w:spacing w:line="278" w:lineRule="atLeast"/>
        <w:rPr>
          <w:rFonts w:eastAsia="Calibri"/>
        </w:rPr>
      </w:pPr>
      <w:r>
        <w:rPr>
          <w:rFonts w:eastAsia="Calibri"/>
        </w:rPr>
        <w:t xml:space="preserve">The Contractor’s failure to obtain and maintain insurance coverages as required by this agreement shall constitute a material breach of the Contract. In such event WisDOT may at its option: (i) terminate the Contractor for default; or (ii) purchase such coverage and backcharge the premium and associated costs to the Contractor; or (iii) at their respective option, WisDOT and/or an additional insured can require the Contractor and/or its Subcontractors to pay for attorney’s fees, expenses, damages and liability as a result of any claim or lawsuit to the extent coverage would have been provided to them under the Contractor’s insurance but for the Contractor’s breach WisDOT has the right to backcharge the Contractor for such sums. Furthermore, to the extent of their respective interest, the Insurers of those entities that were to be included as additional insureds are deemed to be third-party beneficiaries of the insurance procurement obligation.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117" w:line="276" w:lineRule="atLeast"/>
        <w:rPr>
          <w:rFonts w:eastAsia="Calibri"/>
        </w:rPr>
      </w:pPr>
      <w:r>
        <w:rPr>
          <w:rFonts w:eastAsia="Calibri"/>
          <w:b/>
        </w:rPr>
        <w:t>13</w:t>
      </w:r>
      <w:r>
        <w:rPr>
          <w:rFonts w:eastAsia="Calibri"/>
        </w:rPr>
        <w:t xml:space="preserve">. </w:t>
      </w:r>
      <w:r>
        <w:rPr>
          <w:rFonts w:eastAsia="Calibri"/>
          <w:b/>
        </w:rPr>
        <w:t>Subcontractor</w:t>
      </w:r>
      <w:r>
        <w:rPr>
          <w:rFonts w:eastAsia="Calibri"/>
        </w:rPr>
        <w:t>:</w:t>
      </w:r>
    </w:p>
    <w:p w:rsidR="00D660D5" w:rsidRDefault="00D660D5" w:rsidP="00D660D5">
      <w:pPr>
        <w:autoSpaceDE w:val="0"/>
        <w:autoSpaceDN w:val="0"/>
        <w:adjustRightInd w:val="0"/>
        <w:rPr>
          <w:rFonts w:eastAsia="Calibri"/>
        </w:rPr>
      </w:pPr>
      <w:r>
        <w:rPr>
          <w:rFonts w:eastAsia="Calibri"/>
        </w:rPr>
        <w:t>Before permitting any Subcontractor to perform work under a subcontract, the Contractor shall require by written contract that the Subcontractor maintain insurance in like form and amounts to that required herein. The Contractor shall be responsible to ensure that each Subcontractor maintains insurance in like form and amounts and shall Provide evidence of same if requested. Contractor shall provide copies of its Subcontractor’s certificates of insurance coverage to WisDOT or the OCIP Administrator upon request.</w:t>
      </w:r>
    </w:p>
    <w:p w:rsidR="00D660D5" w:rsidRDefault="00D660D5" w:rsidP="00D660D5">
      <w:pPr>
        <w:autoSpaceDE w:val="0"/>
        <w:autoSpaceDN w:val="0"/>
        <w:adjustRightInd w:val="0"/>
        <w:rPr>
          <w:rFonts w:eastAsia="Calibri"/>
          <w:color w:val="000000"/>
        </w:rPr>
      </w:pPr>
    </w:p>
    <w:p w:rsidR="00D660D5" w:rsidRDefault="00D660D5" w:rsidP="00D660D5">
      <w:pPr>
        <w:keepNext/>
        <w:keepLines/>
        <w:autoSpaceDE w:val="0"/>
        <w:autoSpaceDN w:val="0"/>
        <w:adjustRightInd w:val="0"/>
        <w:spacing w:after="117" w:line="276" w:lineRule="atLeast"/>
        <w:rPr>
          <w:rFonts w:eastAsia="Calibri"/>
          <w:color w:val="000000"/>
        </w:rPr>
      </w:pPr>
      <w:r>
        <w:rPr>
          <w:rFonts w:eastAsia="Calibri"/>
          <w:b/>
          <w:bCs/>
          <w:color w:val="000000"/>
        </w:rPr>
        <w:t xml:space="preserve">14. </w:t>
      </w:r>
      <w:r>
        <w:rPr>
          <w:rFonts w:eastAsia="Calibri"/>
          <w:b/>
          <w:color w:val="000000"/>
        </w:rPr>
        <w:t xml:space="preserve">Notice of Cancellation: </w:t>
      </w:r>
    </w:p>
    <w:p w:rsidR="00D660D5" w:rsidRDefault="00D660D5" w:rsidP="00D660D5">
      <w:pPr>
        <w:keepNext/>
        <w:keepLines/>
        <w:autoSpaceDE w:val="0"/>
        <w:autoSpaceDN w:val="0"/>
        <w:adjustRightInd w:val="0"/>
        <w:spacing w:after="255" w:line="278" w:lineRule="atLeast"/>
        <w:rPr>
          <w:rFonts w:eastAsia="Calibri"/>
          <w:color w:val="000000"/>
        </w:rPr>
      </w:pPr>
      <w:r>
        <w:rPr>
          <w:rFonts w:eastAsia="Calibri"/>
          <w:color w:val="000000"/>
        </w:rPr>
        <w:t xml:space="preserve">All insurance coverages required by this agreement shall contain a provision that the coverage afforded thereunder cannot be cancelled, non-renewed, allowed to lapse, or have any restricted modifications added unless at least thirty (30) days prior written </w:t>
      </w:r>
      <w:r>
        <w:rPr>
          <w:rFonts w:eastAsia="Calibri"/>
        </w:rPr>
        <w:t xml:space="preserve">notice has been given to WisDOT. The Contractor is responsible to provide replacement coverage conforming with the requirements of this agreement in the event of any cancellation, non-renewal or modification of any insurance coverages required by this agreement. </w:t>
      </w:r>
    </w:p>
    <w:p w:rsidR="00D660D5" w:rsidRDefault="00D660D5" w:rsidP="00D660D5">
      <w:pPr>
        <w:autoSpaceDE w:val="0"/>
        <w:autoSpaceDN w:val="0"/>
        <w:adjustRightInd w:val="0"/>
        <w:spacing w:after="117" w:line="276" w:lineRule="atLeast"/>
        <w:rPr>
          <w:rFonts w:eastAsia="Calibri"/>
        </w:rPr>
      </w:pPr>
      <w:r>
        <w:rPr>
          <w:rFonts w:eastAsia="Calibri"/>
          <w:b/>
          <w:bCs/>
        </w:rPr>
        <w:t xml:space="preserve">15. </w:t>
      </w:r>
      <w:r>
        <w:rPr>
          <w:rFonts w:eastAsia="Calibri"/>
          <w:b/>
        </w:rPr>
        <w:t xml:space="preserve">Limits of Insurance: </w:t>
      </w:r>
    </w:p>
    <w:p w:rsidR="00D660D5" w:rsidRDefault="00D660D5" w:rsidP="00D660D5">
      <w:pPr>
        <w:autoSpaceDE w:val="0"/>
        <w:autoSpaceDN w:val="0"/>
        <w:adjustRightInd w:val="0"/>
        <w:spacing w:after="255" w:line="276" w:lineRule="atLeast"/>
        <w:rPr>
          <w:rFonts w:eastAsia="Calibri"/>
        </w:rPr>
      </w:pPr>
      <w:r>
        <w:rPr>
          <w:rFonts w:eastAsia="Calibri"/>
        </w:rPr>
        <w:lastRenderedPageBreak/>
        <w:t xml:space="preserve">The Contractor’s insurance coverage and any additional insured coverage provided to WisDOT and any additional insured shall be for the full amount of any loss up to the policy(s) limits of liability and shall not be limited to the minimum insurance requirements of this Contract. The Contractor is responsible for notifying its insurance carriers in the event of a loss or potential loss involving coverage for the additional insureds. However, this does not prohibit any additional insureds from reporting a claim directly to the Contractor’s insurance carriers. </w:t>
      </w:r>
    </w:p>
    <w:p w:rsidR="00D660D5" w:rsidRDefault="00D660D5" w:rsidP="00D660D5">
      <w:pPr>
        <w:autoSpaceDE w:val="0"/>
        <w:autoSpaceDN w:val="0"/>
        <w:adjustRightInd w:val="0"/>
        <w:spacing w:after="117" w:line="276" w:lineRule="atLeast"/>
        <w:rPr>
          <w:rFonts w:eastAsia="Calibri"/>
        </w:rPr>
      </w:pPr>
      <w:r>
        <w:rPr>
          <w:rFonts w:eastAsia="Calibri"/>
          <w:b/>
          <w:bCs/>
        </w:rPr>
        <w:t xml:space="preserve">16. </w:t>
      </w:r>
      <w:r>
        <w:rPr>
          <w:rFonts w:eastAsia="Calibri"/>
          <w:b/>
        </w:rPr>
        <w:t xml:space="preserve">Deductibles/Denial of Claims: </w:t>
      </w:r>
    </w:p>
    <w:p w:rsidR="00D660D5" w:rsidRDefault="00D660D5" w:rsidP="00D660D5">
      <w:pPr>
        <w:autoSpaceDE w:val="0"/>
        <w:autoSpaceDN w:val="0"/>
        <w:adjustRightInd w:val="0"/>
        <w:spacing w:after="255" w:line="276" w:lineRule="atLeast"/>
        <w:rPr>
          <w:rFonts w:eastAsia="Calibri"/>
        </w:rPr>
      </w:pPr>
      <w:r>
        <w:rPr>
          <w:rFonts w:eastAsia="Calibri"/>
        </w:rPr>
        <w:t xml:space="preserve">The Contractor shall be responsible, at no additional cost to WisDOT, for the payment of any deductibles or self-insured retention in connection with the insurance coverages required by this agreement, both for itself and all additional insureds. Any self-insured retention or deductible must be declared in writing at the time the Contractor submits its bid and must be specifically approved by WisDOT prior to execution of the Contract. The Contractor shall be responsible for any loss arising out of coverage denial by its insurance carrier. The Contractor may not procure policies that limit who may pay the SIR or deductible; rather, any SIR shall be payable by either the Contractor or the Subcontractor and the Contractor may not have a policy that prevents WisDOT from accessing or triggering coverage unless the SIR is paid by the Contractor. Contractor shall also ensure that similar conditions are incorporated into all subcontracts. In the event that WisDOT is required to pay any deductible and/or SIR to access any insurance policy, Subcontractor shall promptly reimburse the Contractor for such payment. </w:t>
      </w:r>
    </w:p>
    <w:p w:rsidR="00D660D5" w:rsidRDefault="00D660D5" w:rsidP="00D660D5">
      <w:pPr>
        <w:autoSpaceDE w:val="0"/>
        <w:autoSpaceDN w:val="0"/>
        <w:adjustRightInd w:val="0"/>
        <w:spacing w:after="117" w:line="276" w:lineRule="atLeast"/>
        <w:rPr>
          <w:rFonts w:eastAsia="Calibri"/>
        </w:rPr>
      </w:pPr>
      <w:r>
        <w:rPr>
          <w:rFonts w:eastAsia="Calibri"/>
          <w:b/>
        </w:rPr>
        <w:t>17. No Waiver of Insurance Requirements:</w:t>
      </w:r>
      <w:r>
        <w:rPr>
          <w:rFonts w:eastAsia="Calibri"/>
          <w:b/>
          <w:bCs/>
        </w:rPr>
        <w:t xml:space="preserve"> </w:t>
      </w:r>
    </w:p>
    <w:p w:rsidR="00D660D5" w:rsidRDefault="00D660D5" w:rsidP="00D660D5">
      <w:pPr>
        <w:autoSpaceDE w:val="0"/>
        <w:autoSpaceDN w:val="0"/>
        <w:adjustRightInd w:val="0"/>
        <w:spacing w:after="255" w:line="276" w:lineRule="atLeast"/>
        <w:rPr>
          <w:rFonts w:eastAsia="Calibri"/>
        </w:rPr>
      </w:pPr>
      <w:r>
        <w:rPr>
          <w:rFonts w:eastAsia="Calibri"/>
        </w:rPr>
        <w:t xml:space="preserve">IT IS EXPRESSLY AGREED BETWEEN WISDOT AND THE CONTRACTOR THAT THE FAILURE OF WISDOT TO REQUIRE OR VERIFY COMPLETE AND TIMELY PERFORMANCE OF THE CONTRACTOR’S OBLIGATIONS UNDER THIS CONTRACT SHALL NOT BE A WAIVER BY WISDOT OF ANY RIGHT OF WISDOT TO REQUIRE THE CONTRACTOR TO COMPLY WITH THESE INSURANCE REQUIREMENTS AND/OR TO SEEK DAMAGES BECAUSE OF THE CONTRACTOR’S FAILURE TO COMPLY WITH THE INSURANCE REQUIREMENTS IN THIS CONTRACT. </w:t>
      </w:r>
    </w:p>
    <w:p w:rsidR="00D660D5" w:rsidRDefault="00D660D5" w:rsidP="00D660D5">
      <w:pPr>
        <w:autoSpaceDE w:val="0"/>
        <w:autoSpaceDN w:val="0"/>
        <w:adjustRightInd w:val="0"/>
        <w:spacing w:after="117" w:line="276" w:lineRule="atLeast"/>
        <w:rPr>
          <w:rFonts w:eastAsia="Calibri"/>
        </w:rPr>
      </w:pPr>
      <w:r>
        <w:rPr>
          <w:rFonts w:eastAsia="Calibri"/>
          <w:b/>
          <w:bCs/>
        </w:rPr>
        <w:t xml:space="preserve">18. </w:t>
      </w:r>
      <w:r>
        <w:rPr>
          <w:rFonts w:eastAsia="Calibri"/>
          <w:b/>
        </w:rPr>
        <w:t xml:space="preserve">Audits. </w:t>
      </w:r>
      <w:r>
        <w:rPr>
          <w:rFonts w:eastAsia="Calibri"/>
        </w:rPr>
        <w:t xml:space="preserve">Contractor agrees that the WisDOT, the OCIP administrator, and/or any OCIP insurer may audit Contractor’s or any of its Subcontractor’s Project payroll records, books and records, insurance coverage’s, insurance cost information, or any other information that Contractor provides to the WisDOT, the OCIP administrator, or the OCIP insurers to confirm their accuracy and to assure that costs of OCIP coverage’s are not included in any payment for the work.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117" w:line="276" w:lineRule="atLeast"/>
        <w:rPr>
          <w:rFonts w:eastAsia="Calibri"/>
        </w:rPr>
      </w:pPr>
      <w:r>
        <w:rPr>
          <w:rFonts w:eastAsia="Calibri"/>
          <w:b/>
        </w:rPr>
        <w:t>19.</w:t>
      </w:r>
      <w:r>
        <w:rPr>
          <w:rFonts w:eastAsia="Calibri"/>
          <w:b/>
          <w:bCs/>
        </w:rPr>
        <w:t xml:space="preserve"> </w:t>
      </w:r>
      <w:r>
        <w:rPr>
          <w:rFonts w:eastAsia="Calibri"/>
          <w:b/>
        </w:rPr>
        <w:t xml:space="preserve">The WisDOT’s Election to Modify or Discontinue OCIP. </w:t>
      </w:r>
      <w:r>
        <w:rPr>
          <w:rFonts w:eastAsia="Calibri"/>
        </w:rPr>
        <w:t xml:space="preserve">The WisDOT may, for any reason, modify the OCIP coverage’s, discontinue the OCIP, or request that Contractor or any of its Subcontractors withdraw from the OCIP upon thirty (30) days written notice. Upon such notice Contractor and/or one or more of its Subcontractors, as specified by the WisDOT in such notice, shall obtain and thereafter maintain at the WisDOT’s expense, Contractor Maintained Coverages (or a portion thereof as specified by the WisDOT) of the OCIP coverage’s. The form, content, limits of liability, cost, and the insurer issuing such replacement insurance shall be subject to the WisDOT’s approval.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117" w:line="276" w:lineRule="atLeast"/>
        <w:rPr>
          <w:rFonts w:eastAsia="Calibri"/>
        </w:rPr>
      </w:pPr>
      <w:r>
        <w:rPr>
          <w:rFonts w:eastAsia="Calibri"/>
          <w:b/>
        </w:rPr>
        <w:t>20.</w:t>
      </w:r>
      <w:r>
        <w:rPr>
          <w:rFonts w:eastAsia="Calibri"/>
          <w:b/>
          <w:bCs/>
        </w:rPr>
        <w:t xml:space="preserve"> </w:t>
      </w:r>
      <w:r>
        <w:rPr>
          <w:rFonts w:eastAsia="Calibri"/>
          <w:b/>
        </w:rPr>
        <w:t xml:space="preserve">Withhold of Payments. </w:t>
      </w:r>
      <w:r>
        <w:rPr>
          <w:rFonts w:eastAsia="Calibri"/>
        </w:rPr>
        <w:t xml:space="preserve">The WisDOT may withhold from any payment owing to Contractor the costs of OCIP coverage’s if included in a request for payment. In the event the WisDOT audit of Contractor’s records and information as permitted in the Contract, this special provision, or other contract documents reveals a discrepancy in the insurance, payroll, safety, or any other information required by the contract documents to be provided by Contractor to the WisDOT, or to the OCIP administrator, or reveals the inclusion of costs of </w:t>
      </w:r>
      <w:r>
        <w:rPr>
          <w:rFonts w:eastAsia="Calibri"/>
        </w:rPr>
        <w:lastRenderedPageBreak/>
        <w:t xml:space="preserve">OCIP coverage’s in any payment for the work, the WisDOT will have the right to full deduction from the Contract Price of all such costs of OCIP coverage’s and all audit costs. Audit costs will include but not be limited to the fees of the OCIP administrator, and the fees of attorneys and accountants conducting the audit and review. If the Contractor or its Subcontractors fail to timely comply with the provisions of this special provision or the requirements of the Insurance Manual, the WisDOT may withhold any payments due Contractor and its Subcontractors until such time as they have performed the requirements of this special provision. Such withholding by the WisDOT will not be deemed to be a default hereunder. </w:t>
      </w:r>
    </w:p>
    <w:p w:rsidR="00D660D5" w:rsidRDefault="00D660D5" w:rsidP="00D660D5">
      <w:pPr>
        <w:autoSpaceDE w:val="0"/>
        <w:autoSpaceDN w:val="0"/>
        <w:adjustRightInd w:val="0"/>
        <w:rPr>
          <w:rFonts w:eastAsia="Calibri"/>
          <w:color w:val="000000"/>
        </w:rPr>
      </w:pPr>
    </w:p>
    <w:p w:rsidR="00D660D5" w:rsidRDefault="00D660D5" w:rsidP="00D660D5">
      <w:pPr>
        <w:autoSpaceDE w:val="0"/>
        <w:autoSpaceDN w:val="0"/>
        <w:adjustRightInd w:val="0"/>
        <w:spacing w:after="255" w:line="278" w:lineRule="atLeast"/>
        <w:rPr>
          <w:rFonts w:eastAsia="Calibri"/>
        </w:rPr>
      </w:pPr>
      <w:r>
        <w:rPr>
          <w:rFonts w:eastAsia="Calibri"/>
          <w:b/>
        </w:rPr>
        <w:t>21.</w:t>
      </w:r>
      <w:r>
        <w:rPr>
          <w:rFonts w:eastAsia="Calibri"/>
          <w:b/>
          <w:bCs/>
        </w:rPr>
        <w:t xml:space="preserve"> </w:t>
      </w:r>
      <w:r>
        <w:rPr>
          <w:rFonts w:eastAsia="Calibri"/>
          <w:b/>
        </w:rPr>
        <w:t xml:space="preserve">Waiver of Claim and Waiver of Subrogation: </w:t>
      </w:r>
    </w:p>
    <w:p w:rsidR="00D660D5" w:rsidRDefault="00D660D5" w:rsidP="00D660D5">
      <w:pPr>
        <w:autoSpaceDE w:val="0"/>
        <w:autoSpaceDN w:val="0"/>
        <w:adjustRightInd w:val="0"/>
        <w:spacing w:after="255" w:line="276" w:lineRule="atLeast"/>
        <w:rPr>
          <w:rFonts w:eastAsia="Calibri"/>
        </w:rPr>
      </w:pPr>
      <w:r>
        <w:rPr>
          <w:rFonts w:eastAsia="Calibri"/>
        </w:rPr>
        <w:t xml:space="preserve">Where permitted by law, Contractor hereby waives all rights of recovery under subrogation because of deductible clauses, inadequacy of limits of any insurance policy, limitations or exclusions of coverage, or any other reason against the WisDOT, the State of Wisconsin and any of its Agencies or Officer’s, Agents or employees including without limitation, the OCIP administrator, its or their officers, agents, shareholders or employees of each, if any, and any other Contractor or Subcontractor performing work or rendering services on behalf of the WisDOT in connection with the planning, development and construction of the Project, and Contractor shall require that all Contractor maintained insurance coverage related to the work include clauses providing that each insurer shall waive all of its rights of recovery by subrogation for claims described above. </w:t>
      </w:r>
    </w:p>
    <w:p w:rsidR="00D660D5" w:rsidRDefault="00D660D5" w:rsidP="00D660D5">
      <w:pPr>
        <w:keepNext/>
        <w:keepLines/>
        <w:autoSpaceDE w:val="0"/>
        <w:autoSpaceDN w:val="0"/>
        <w:adjustRightInd w:val="0"/>
        <w:spacing w:after="255" w:line="278" w:lineRule="atLeast"/>
        <w:rPr>
          <w:rFonts w:eastAsia="Calibri"/>
        </w:rPr>
      </w:pPr>
      <w:r>
        <w:rPr>
          <w:rFonts w:eastAsia="Calibri"/>
          <w:b/>
        </w:rPr>
        <w:t>22.</w:t>
      </w:r>
      <w:r>
        <w:rPr>
          <w:rFonts w:eastAsia="Calibri"/>
          <w:b/>
          <w:bCs/>
        </w:rPr>
        <w:t xml:space="preserve"> </w:t>
      </w:r>
      <w:r>
        <w:rPr>
          <w:rFonts w:eastAsia="Calibri"/>
          <w:b/>
        </w:rPr>
        <w:t xml:space="preserve">Waiver of Subrogation. </w:t>
      </w:r>
      <w:r>
        <w:rPr>
          <w:rFonts w:eastAsia="Calibri"/>
        </w:rPr>
        <w:t xml:space="preserve">Where permitted by law, Contractor shall also require that all Contractor maintained insurance coverage related to the work include clauses providing that each insurer shall waive all of its rights of recovery by subrogation against the WisDOT, the State of Wisconsin and any of its Agencies or Officer’s, Agents or employees including without limitation, the OCIP administrator, its or their officers, agents, shareholders or employees of each, if any.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 </w:t>
      </w:r>
    </w:p>
    <w:p w:rsidR="00D660D5" w:rsidRDefault="00D660D5" w:rsidP="00D660D5">
      <w:pPr>
        <w:autoSpaceDE w:val="0"/>
        <w:autoSpaceDN w:val="0"/>
        <w:adjustRightInd w:val="0"/>
        <w:spacing w:after="255" w:line="278" w:lineRule="atLeast"/>
        <w:rPr>
          <w:rFonts w:eastAsia="Calibri"/>
        </w:rPr>
      </w:pPr>
      <w:r>
        <w:rPr>
          <w:rFonts w:eastAsia="Calibri"/>
          <w:b/>
        </w:rPr>
        <w:t>23. Conflicts</w:t>
      </w:r>
      <w:r>
        <w:rPr>
          <w:rFonts w:eastAsia="Calibri"/>
        </w:rPr>
        <w:t xml:space="preserve">. In the event of a conflict, the provisions of this special provision shall govern, then the provisions of the contract and its other related contact documents, then the provisions of the Insurance Manual. </w:t>
      </w:r>
    </w:p>
    <w:p w:rsidR="00D660D5" w:rsidRDefault="00D660D5" w:rsidP="00D660D5">
      <w:pPr>
        <w:autoSpaceDE w:val="0"/>
        <w:autoSpaceDN w:val="0"/>
        <w:adjustRightInd w:val="0"/>
        <w:contextualSpacing/>
        <w:rPr>
          <w:rFonts w:eastAsia="Calibri"/>
        </w:rPr>
      </w:pPr>
      <w:r>
        <w:rPr>
          <w:rFonts w:eastAsia="Calibri"/>
          <w:b/>
        </w:rPr>
        <w:t xml:space="preserve">24. Safety. </w:t>
      </w:r>
      <w:r>
        <w:rPr>
          <w:rFonts w:eastAsia="Calibri"/>
        </w:rPr>
        <w:t xml:space="preserve">Contractor shall be solely responsible for safety on the Project and safety relating to the Work. Contractor shall establish a safety program that, at a minimum, complies with all local, state and federal safety standards, and any safety standards established by the WisDOT for the Project, including the Project Safety and Health Plan Manual. </w:t>
      </w:r>
    </w:p>
    <w:p w:rsidR="00D660D5" w:rsidRDefault="00D660D5" w:rsidP="00D660D5">
      <w:pPr>
        <w:contextualSpacing/>
        <w:outlineLvl w:val="0"/>
      </w:pPr>
    </w:p>
    <w:p w:rsidR="00D660D5" w:rsidRDefault="00D660D5" w:rsidP="00D660D5">
      <w:pPr>
        <w:contextualSpacing/>
        <w:outlineLvl w:val="0"/>
      </w:pPr>
      <w:r>
        <w:t>SEF-ZOO IC 15_0112</w:t>
      </w:r>
    </w:p>
    <w:p w:rsidR="008C6D3F" w:rsidRPr="00D660D5" w:rsidRDefault="008C6D3F" w:rsidP="00D660D5"/>
    <w:sectPr w:rsidR="008C6D3F" w:rsidRPr="00D660D5" w:rsidSect="008F6EB8">
      <w:footerReference w:type="default" r:id="rId8"/>
      <w:pgSz w:w="12240" w:h="15840" w:code="1"/>
      <w:pgMar w:top="720" w:right="720" w:bottom="720" w:left="99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64A" w:rsidRDefault="00DE564A">
      <w:r>
        <w:separator/>
      </w:r>
    </w:p>
  </w:endnote>
  <w:endnote w:type="continuationSeparator" w:id="0">
    <w:p w:rsidR="00DE564A" w:rsidRDefault="00DE56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4A" w:rsidRDefault="003609B9">
    <w:pPr>
      <w:pStyle w:val="Footer"/>
      <w:jc w:val="center"/>
    </w:pPr>
    <w:fldSimple w:instr=" PAGE   \* MERGEFORMAT ">
      <w:r w:rsidR="00D660D5">
        <w:rPr>
          <w:noProof/>
        </w:rPr>
        <w:t>10</w:t>
      </w:r>
    </w:fldSimple>
  </w:p>
  <w:p w:rsidR="00DE564A" w:rsidRDefault="00DE5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64A" w:rsidRDefault="00DE564A">
      <w:r>
        <w:separator/>
      </w:r>
    </w:p>
  </w:footnote>
  <w:footnote w:type="continuationSeparator" w:id="0">
    <w:p w:rsidR="00DE564A" w:rsidRDefault="00DE5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7C0A3A"/>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B0FE8AAC"/>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nsid w:val="054B49CA"/>
    <w:multiLevelType w:val="hybridMultilevel"/>
    <w:tmpl w:val="7E4E05D6"/>
    <w:lvl w:ilvl="0" w:tplc="B770CBCA">
      <w:start w:val="8"/>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9496925"/>
    <w:multiLevelType w:val="hybridMultilevel"/>
    <w:tmpl w:val="EB1E7C3A"/>
    <w:lvl w:ilvl="0" w:tplc="206E7A94">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83C69"/>
    <w:multiLevelType w:val="hybridMultilevel"/>
    <w:tmpl w:val="14D44D9E"/>
    <w:lvl w:ilvl="0" w:tplc="B120BFC0">
      <w:start w:val="23"/>
      <w:numFmt w:val="decimal"/>
      <w:lvlText w:val="%1"/>
      <w:lvlJc w:val="left"/>
      <w:pPr>
        <w:ind w:left="720" w:hanging="360"/>
      </w:pPr>
      <w:rPr>
        <w:rFonts w:hint="default"/>
        <w:b/>
      </w:rPr>
    </w:lvl>
    <w:lvl w:ilvl="1" w:tplc="9A9CEC0E" w:tentative="1">
      <w:start w:val="1"/>
      <w:numFmt w:val="lowerLetter"/>
      <w:lvlText w:val="%2."/>
      <w:lvlJc w:val="left"/>
      <w:pPr>
        <w:ind w:left="1440" w:hanging="360"/>
      </w:pPr>
    </w:lvl>
    <w:lvl w:ilvl="2" w:tplc="9A5A0062" w:tentative="1">
      <w:start w:val="1"/>
      <w:numFmt w:val="lowerRoman"/>
      <w:lvlText w:val="%3."/>
      <w:lvlJc w:val="right"/>
      <w:pPr>
        <w:ind w:left="2160" w:hanging="180"/>
      </w:pPr>
    </w:lvl>
    <w:lvl w:ilvl="3" w:tplc="EA902570" w:tentative="1">
      <w:start w:val="1"/>
      <w:numFmt w:val="decimal"/>
      <w:lvlText w:val="%4."/>
      <w:lvlJc w:val="left"/>
      <w:pPr>
        <w:ind w:left="2880" w:hanging="360"/>
      </w:pPr>
    </w:lvl>
    <w:lvl w:ilvl="4" w:tplc="7C88E9C6" w:tentative="1">
      <w:start w:val="1"/>
      <w:numFmt w:val="lowerLetter"/>
      <w:lvlText w:val="%5."/>
      <w:lvlJc w:val="left"/>
      <w:pPr>
        <w:ind w:left="3600" w:hanging="360"/>
      </w:pPr>
    </w:lvl>
    <w:lvl w:ilvl="5" w:tplc="08340DD4" w:tentative="1">
      <w:start w:val="1"/>
      <w:numFmt w:val="lowerRoman"/>
      <w:lvlText w:val="%6."/>
      <w:lvlJc w:val="right"/>
      <w:pPr>
        <w:ind w:left="4320" w:hanging="180"/>
      </w:pPr>
    </w:lvl>
    <w:lvl w:ilvl="6" w:tplc="E81E667E" w:tentative="1">
      <w:start w:val="1"/>
      <w:numFmt w:val="decimal"/>
      <w:lvlText w:val="%7."/>
      <w:lvlJc w:val="left"/>
      <w:pPr>
        <w:ind w:left="5040" w:hanging="360"/>
      </w:pPr>
    </w:lvl>
    <w:lvl w:ilvl="7" w:tplc="56F6A93C" w:tentative="1">
      <w:start w:val="1"/>
      <w:numFmt w:val="lowerLetter"/>
      <w:lvlText w:val="%8."/>
      <w:lvlJc w:val="left"/>
      <w:pPr>
        <w:ind w:left="5760" w:hanging="360"/>
      </w:pPr>
    </w:lvl>
    <w:lvl w:ilvl="8" w:tplc="08E6A028" w:tentative="1">
      <w:start w:val="1"/>
      <w:numFmt w:val="lowerRoman"/>
      <w:lvlText w:val="%9."/>
      <w:lvlJc w:val="right"/>
      <w:pPr>
        <w:ind w:left="6480" w:hanging="180"/>
      </w:pPr>
    </w:lvl>
  </w:abstractNum>
  <w:abstractNum w:abstractNumId="5">
    <w:nsid w:val="0B920175"/>
    <w:multiLevelType w:val="hybridMultilevel"/>
    <w:tmpl w:val="1D56C732"/>
    <w:lvl w:ilvl="0" w:tplc="2A08DDF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EB2690B"/>
    <w:multiLevelType w:val="hybridMultilevel"/>
    <w:tmpl w:val="0896D908"/>
    <w:lvl w:ilvl="0" w:tplc="EB7EC1D2">
      <w:start w:val="4"/>
      <w:numFmt w:val="lowerLetter"/>
      <w:lvlText w:val="%1."/>
      <w:lvlJc w:val="left"/>
      <w:pPr>
        <w:ind w:left="153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EEB7ECC"/>
    <w:multiLevelType w:val="hybridMultilevel"/>
    <w:tmpl w:val="F2F43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174DA"/>
    <w:multiLevelType w:val="hybridMultilevel"/>
    <w:tmpl w:val="3CFC0DC6"/>
    <w:lvl w:ilvl="0" w:tplc="2A08DDF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13735D5F"/>
    <w:multiLevelType w:val="hybridMultilevel"/>
    <w:tmpl w:val="992A872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nsid w:val="13BD4738"/>
    <w:multiLevelType w:val="hybridMultilevel"/>
    <w:tmpl w:val="2FFBDD3F"/>
    <w:lvl w:ilvl="0" w:tplc="04090001">
      <w:start w:val="1"/>
      <w:numFmt w:val="decimal"/>
      <w:lvlText w:val="%1."/>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nsid w:val="157F6789"/>
    <w:multiLevelType w:val="hybridMultilevel"/>
    <w:tmpl w:val="AB30E0DC"/>
    <w:lvl w:ilvl="0" w:tplc="9BDE35E2">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183E2CBE"/>
    <w:multiLevelType w:val="hybridMultilevel"/>
    <w:tmpl w:val="C81A3B44"/>
    <w:lvl w:ilvl="0" w:tplc="845C6344">
      <w:start w:val="4"/>
      <w:numFmt w:val="lowerLetter"/>
      <w:lvlText w:val="%1."/>
      <w:lvlJc w:val="left"/>
      <w:pPr>
        <w:tabs>
          <w:tab w:val="num" w:pos="1530"/>
        </w:tabs>
        <w:ind w:left="1530" w:hanging="360"/>
      </w:pPr>
      <w:rPr>
        <w:rFonts w:hint="default"/>
        <w:color w:val="FF000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18ED0184"/>
    <w:multiLevelType w:val="hybridMultilevel"/>
    <w:tmpl w:val="AD982830"/>
    <w:lvl w:ilvl="0" w:tplc="3A5E951A">
      <w:start w:val="1"/>
      <w:numFmt w:val="decimal"/>
      <w:lvlText w:val="(%1)"/>
      <w:lvlJc w:val="left"/>
      <w:pPr>
        <w:ind w:left="1620" w:hanging="360"/>
      </w:pPr>
      <w:rPr>
        <w:rFonts w:hint="default"/>
        <w:color w:val="auto"/>
      </w:rPr>
    </w:lvl>
    <w:lvl w:ilvl="1" w:tplc="04090019">
      <w:start w:val="1"/>
      <w:numFmt w:val="lowerLetter"/>
      <w:lvlText w:val="%2."/>
      <w:lvlJc w:val="left"/>
      <w:pPr>
        <w:ind w:left="2340" w:hanging="360"/>
      </w:pPr>
      <w:rPr>
        <w:rFonts w:hint="default"/>
        <w:color w:val="auto"/>
      </w:rPr>
    </w:lvl>
    <w:lvl w:ilvl="2" w:tplc="0409001B" w:tentative="1">
      <w:start w:val="1"/>
      <w:numFmt w:val="lowerRoman"/>
      <w:lvlText w:val="%3."/>
      <w:lvlJc w:val="right"/>
      <w:pPr>
        <w:ind w:left="3060" w:hanging="180"/>
      </w:pPr>
    </w:lvl>
    <w:lvl w:ilvl="3" w:tplc="3A5E951A">
      <w:start w:val="1"/>
      <w:numFmt w:val="decimal"/>
      <w:lvlText w:val="(%4)"/>
      <w:lvlJc w:val="left"/>
      <w:pPr>
        <w:ind w:left="3780" w:hanging="360"/>
      </w:pPr>
      <w:rPr>
        <w:rFonts w:hint="default"/>
        <w:color w:val="auto"/>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1C9E04BE"/>
    <w:multiLevelType w:val="hybridMultilevel"/>
    <w:tmpl w:val="52CE3DD2"/>
    <w:lvl w:ilvl="0" w:tplc="815408E6">
      <w:start w:val="1"/>
      <w:numFmt w:val="bullet"/>
      <w:lvlText w:val=""/>
      <w:lvlJc w:val="left"/>
      <w:pPr>
        <w:tabs>
          <w:tab w:val="num" w:pos="1386"/>
        </w:tabs>
        <w:ind w:left="1386" w:hanging="216"/>
      </w:pPr>
      <w:rPr>
        <w:rFonts w:ascii="Symbol" w:hAnsi="Symbol" w:hint="default"/>
        <w:sz w:val="20"/>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5">
    <w:nsid w:val="1F4A7E8A"/>
    <w:multiLevelType w:val="hybridMultilevel"/>
    <w:tmpl w:val="AD98564E"/>
    <w:lvl w:ilvl="0" w:tplc="878EE45C">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3E6DD1"/>
    <w:multiLevelType w:val="hybridMultilevel"/>
    <w:tmpl w:val="780C053A"/>
    <w:lvl w:ilvl="0" w:tplc="F0B4A804">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B52C9F"/>
    <w:multiLevelType w:val="hybridMultilevel"/>
    <w:tmpl w:val="651AF7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895AF3"/>
    <w:multiLevelType w:val="hybridMultilevel"/>
    <w:tmpl w:val="A7BE9BC0"/>
    <w:lvl w:ilvl="0" w:tplc="64BAA722">
      <w:start w:val="5"/>
      <w:numFmt w:val="decimal"/>
      <w:lvlText w:val="%1."/>
      <w:lvlJc w:val="left"/>
      <w:pPr>
        <w:tabs>
          <w:tab w:val="num" w:pos="1080"/>
        </w:tabs>
        <w:ind w:left="1080" w:hanging="360"/>
      </w:pPr>
      <w:rPr>
        <w:rFonts w:ascii="TimesNewRoman,Bold" w:hAnsi="TimesNewRoman,Bold"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2C60FF"/>
    <w:multiLevelType w:val="hybridMultilevel"/>
    <w:tmpl w:val="E90E43A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nsid w:val="343A6587"/>
    <w:multiLevelType w:val="hybridMultilevel"/>
    <w:tmpl w:val="55E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D5CF5"/>
    <w:multiLevelType w:val="hybridMultilevel"/>
    <w:tmpl w:val="F70AF536"/>
    <w:lvl w:ilvl="0" w:tplc="4844F00E">
      <w:start w:val="6"/>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EAF01F0"/>
    <w:multiLevelType w:val="hybridMultilevel"/>
    <w:tmpl w:val="CDF01514"/>
    <w:lvl w:ilvl="0" w:tplc="F584709E">
      <w:start w:val="1"/>
      <w:numFmt w:val="decimal"/>
      <w:pStyle w:val="1Heading1"/>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0F94BF2"/>
    <w:multiLevelType w:val="hybridMultilevel"/>
    <w:tmpl w:val="FEA240FA"/>
    <w:lvl w:ilvl="0" w:tplc="09B004E4">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2E0597F"/>
    <w:multiLevelType w:val="hybridMultilevel"/>
    <w:tmpl w:val="1D3499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48BE708A"/>
    <w:multiLevelType w:val="hybridMultilevel"/>
    <w:tmpl w:val="0780FBCA"/>
    <w:lvl w:ilvl="0" w:tplc="02501EA6">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C678B2"/>
    <w:multiLevelType w:val="hybridMultilevel"/>
    <w:tmpl w:val="8D36FD8C"/>
    <w:lvl w:ilvl="0" w:tplc="0E02CBE4">
      <w:start w:val="3"/>
      <w:numFmt w:val="lowerLetter"/>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27">
    <w:nsid w:val="4CFD4FE3"/>
    <w:multiLevelType w:val="hybridMultilevel"/>
    <w:tmpl w:val="0608DDE4"/>
    <w:lvl w:ilvl="0" w:tplc="2A08DDF8">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4D8B0AF1"/>
    <w:multiLevelType w:val="hybridMultilevel"/>
    <w:tmpl w:val="09AA20C2"/>
    <w:lvl w:ilvl="0" w:tplc="82C0730C">
      <w:start w:val="6"/>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9">
    <w:nsid w:val="4FC756F8"/>
    <w:multiLevelType w:val="hybridMultilevel"/>
    <w:tmpl w:val="5DC853E6"/>
    <w:lvl w:ilvl="0" w:tplc="27729902">
      <w:start w:val="1"/>
      <w:numFmt w:val="lowerLetter"/>
      <w:lvlText w:val="%1."/>
      <w:lvlJc w:val="left"/>
      <w:pPr>
        <w:ind w:left="1620" w:hanging="360"/>
      </w:pPr>
      <w:rPr>
        <w:rFonts w:hint="default"/>
        <w:color w:val="auto"/>
      </w:rPr>
    </w:lvl>
    <w:lvl w:ilvl="1" w:tplc="04090003">
      <w:start w:val="1"/>
      <w:numFmt w:val="lowerLetter"/>
      <w:lvlText w:val="%2."/>
      <w:lvlJc w:val="left"/>
      <w:pPr>
        <w:ind w:left="2340" w:hanging="360"/>
      </w:pPr>
      <w:rPr>
        <w:rFonts w:hint="default"/>
        <w:color w:val="auto"/>
      </w:rPr>
    </w:lvl>
    <w:lvl w:ilvl="2" w:tplc="04090005" w:tentative="1">
      <w:start w:val="1"/>
      <w:numFmt w:val="lowerRoman"/>
      <w:lvlText w:val="%3."/>
      <w:lvlJc w:val="right"/>
      <w:pPr>
        <w:ind w:left="3060" w:hanging="180"/>
      </w:pPr>
    </w:lvl>
    <w:lvl w:ilvl="3" w:tplc="04090001">
      <w:start w:val="1"/>
      <w:numFmt w:val="decimal"/>
      <w:lvlText w:val="(%4)"/>
      <w:lvlJc w:val="left"/>
      <w:pPr>
        <w:ind w:left="3780" w:hanging="360"/>
      </w:pPr>
      <w:rPr>
        <w:rFonts w:hint="default"/>
        <w:color w:val="auto"/>
      </w:rPr>
    </w:lvl>
    <w:lvl w:ilvl="4" w:tplc="04090003" w:tentative="1">
      <w:start w:val="1"/>
      <w:numFmt w:val="lowerLetter"/>
      <w:lvlText w:val="%5."/>
      <w:lvlJc w:val="left"/>
      <w:pPr>
        <w:ind w:left="4500" w:hanging="360"/>
      </w:pPr>
    </w:lvl>
    <w:lvl w:ilvl="5" w:tplc="04090005" w:tentative="1">
      <w:start w:val="1"/>
      <w:numFmt w:val="lowerRoman"/>
      <w:lvlText w:val="%6."/>
      <w:lvlJc w:val="right"/>
      <w:pPr>
        <w:ind w:left="5220" w:hanging="180"/>
      </w:pPr>
    </w:lvl>
    <w:lvl w:ilvl="6" w:tplc="04090001" w:tentative="1">
      <w:start w:val="1"/>
      <w:numFmt w:val="decimal"/>
      <w:lvlText w:val="%7."/>
      <w:lvlJc w:val="left"/>
      <w:pPr>
        <w:ind w:left="5940" w:hanging="360"/>
      </w:pPr>
    </w:lvl>
    <w:lvl w:ilvl="7" w:tplc="04090003" w:tentative="1">
      <w:start w:val="1"/>
      <w:numFmt w:val="lowerLetter"/>
      <w:lvlText w:val="%8."/>
      <w:lvlJc w:val="left"/>
      <w:pPr>
        <w:ind w:left="6660" w:hanging="360"/>
      </w:pPr>
    </w:lvl>
    <w:lvl w:ilvl="8" w:tplc="04090005" w:tentative="1">
      <w:start w:val="1"/>
      <w:numFmt w:val="lowerRoman"/>
      <w:lvlText w:val="%9."/>
      <w:lvlJc w:val="right"/>
      <w:pPr>
        <w:ind w:left="7380" w:hanging="180"/>
      </w:pPr>
    </w:lvl>
  </w:abstractNum>
  <w:abstractNum w:abstractNumId="30">
    <w:nsid w:val="56914E26"/>
    <w:multiLevelType w:val="hybridMultilevel"/>
    <w:tmpl w:val="7FCC33B8"/>
    <w:lvl w:ilvl="0" w:tplc="04090019">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3A5E951A"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5717E4E9"/>
    <w:multiLevelType w:val="hybridMultilevel"/>
    <w:tmpl w:val="02500A82"/>
    <w:lvl w:ilvl="0" w:tplc="2A08DDF8">
      <w:start w:val="1"/>
      <w:numFmt w:val="decimal"/>
      <w:lvlText w:val="%1."/>
      <w:lvlJc w:val="left"/>
      <w:rPr>
        <w:b/>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nsid w:val="588E786C"/>
    <w:multiLevelType w:val="hybridMultilevel"/>
    <w:tmpl w:val="31C6FB2A"/>
    <w:lvl w:ilvl="0" w:tplc="81669914">
      <w:start w:val="18"/>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58C13A94"/>
    <w:multiLevelType w:val="hybridMultilevel"/>
    <w:tmpl w:val="03ECDB5E"/>
    <w:lvl w:ilvl="0" w:tplc="6F62669E">
      <w:start w:val="1"/>
      <w:numFmt w:val="bullet"/>
      <w:lvlText w:val=""/>
      <w:lvlJc w:val="left"/>
      <w:pPr>
        <w:ind w:left="1889" w:hanging="360"/>
      </w:pPr>
      <w:rPr>
        <w:rFonts w:ascii="Symbol" w:hAnsi="Symbol" w:hint="default"/>
      </w:rPr>
    </w:lvl>
    <w:lvl w:ilvl="1" w:tplc="04090019" w:tentative="1">
      <w:start w:val="1"/>
      <w:numFmt w:val="bullet"/>
      <w:lvlText w:val="o"/>
      <w:lvlJc w:val="left"/>
      <w:pPr>
        <w:ind w:left="2609" w:hanging="360"/>
      </w:pPr>
      <w:rPr>
        <w:rFonts w:ascii="Courier New" w:hAnsi="Courier New" w:cs="Courier New" w:hint="default"/>
      </w:rPr>
    </w:lvl>
    <w:lvl w:ilvl="2" w:tplc="0409001B" w:tentative="1">
      <w:start w:val="1"/>
      <w:numFmt w:val="bullet"/>
      <w:lvlText w:val=""/>
      <w:lvlJc w:val="left"/>
      <w:pPr>
        <w:ind w:left="3329" w:hanging="360"/>
      </w:pPr>
      <w:rPr>
        <w:rFonts w:ascii="Wingdings" w:hAnsi="Wingdings" w:hint="default"/>
      </w:rPr>
    </w:lvl>
    <w:lvl w:ilvl="3" w:tplc="0409000F" w:tentative="1">
      <w:start w:val="1"/>
      <w:numFmt w:val="bullet"/>
      <w:lvlText w:val=""/>
      <w:lvlJc w:val="left"/>
      <w:pPr>
        <w:ind w:left="4049" w:hanging="360"/>
      </w:pPr>
      <w:rPr>
        <w:rFonts w:ascii="Symbol" w:hAnsi="Symbol" w:hint="default"/>
      </w:rPr>
    </w:lvl>
    <w:lvl w:ilvl="4" w:tplc="04090019" w:tentative="1">
      <w:start w:val="1"/>
      <w:numFmt w:val="bullet"/>
      <w:lvlText w:val="o"/>
      <w:lvlJc w:val="left"/>
      <w:pPr>
        <w:ind w:left="4769" w:hanging="360"/>
      </w:pPr>
      <w:rPr>
        <w:rFonts w:ascii="Courier New" w:hAnsi="Courier New" w:cs="Courier New" w:hint="default"/>
      </w:rPr>
    </w:lvl>
    <w:lvl w:ilvl="5" w:tplc="0409001B" w:tentative="1">
      <w:start w:val="1"/>
      <w:numFmt w:val="bullet"/>
      <w:lvlText w:val=""/>
      <w:lvlJc w:val="left"/>
      <w:pPr>
        <w:ind w:left="5489" w:hanging="360"/>
      </w:pPr>
      <w:rPr>
        <w:rFonts w:ascii="Wingdings" w:hAnsi="Wingdings" w:hint="default"/>
      </w:rPr>
    </w:lvl>
    <w:lvl w:ilvl="6" w:tplc="0409000F" w:tentative="1">
      <w:start w:val="1"/>
      <w:numFmt w:val="bullet"/>
      <w:lvlText w:val=""/>
      <w:lvlJc w:val="left"/>
      <w:pPr>
        <w:ind w:left="6209" w:hanging="360"/>
      </w:pPr>
      <w:rPr>
        <w:rFonts w:ascii="Symbol" w:hAnsi="Symbol" w:hint="default"/>
      </w:rPr>
    </w:lvl>
    <w:lvl w:ilvl="7" w:tplc="04090019" w:tentative="1">
      <w:start w:val="1"/>
      <w:numFmt w:val="bullet"/>
      <w:lvlText w:val="o"/>
      <w:lvlJc w:val="left"/>
      <w:pPr>
        <w:ind w:left="6929" w:hanging="360"/>
      </w:pPr>
      <w:rPr>
        <w:rFonts w:ascii="Courier New" w:hAnsi="Courier New" w:cs="Courier New" w:hint="default"/>
      </w:rPr>
    </w:lvl>
    <w:lvl w:ilvl="8" w:tplc="0409001B" w:tentative="1">
      <w:start w:val="1"/>
      <w:numFmt w:val="bullet"/>
      <w:lvlText w:val=""/>
      <w:lvlJc w:val="left"/>
      <w:pPr>
        <w:ind w:left="7649" w:hanging="360"/>
      </w:pPr>
      <w:rPr>
        <w:rFonts w:ascii="Wingdings" w:hAnsi="Wingdings" w:hint="default"/>
      </w:rPr>
    </w:lvl>
  </w:abstractNum>
  <w:abstractNum w:abstractNumId="34">
    <w:nsid w:val="61AC4E67"/>
    <w:multiLevelType w:val="hybridMultilevel"/>
    <w:tmpl w:val="2FD422F6"/>
    <w:lvl w:ilvl="0" w:tplc="04090001">
      <w:start w:val="1"/>
      <w:numFmt w:val="lowerLetter"/>
      <w:lvlText w:val="%1."/>
      <w:lvlJc w:val="left"/>
      <w:pPr>
        <w:ind w:left="1890" w:hanging="360"/>
      </w:pPr>
      <w:rPr>
        <w:rFonts w:hint="default"/>
      </w:rPr>
    </w:lvl>
    <w:lvl w:ilvl="1" w:tplc="04090003" w:tentative="1">
      <w:start w:val="1"/>
      <w:numFmt w:val="lowerLetter"/>
      <w:lvlText w:val="%2."/>
      <w:lvlJc w:val="left"/>
      <w:pPr>
        <w:ind w:left="2610" w:hanging="360"/>
      </w:pPr>
    </w:lvl>
    <w:lvl w:ilvl="2" w:tplc="04090005" w:tentative="1">
      <w:start w:val="1"/>
      <w:numFmt w:val="lowerRoman"/>
      <w:lvlText w:val="%3."/>
      <w:lvlJc w:val="right"/>
      <w:pPr>
        <w:ind w:left="3330" w:hanging="180"/>
      </w:pPr>
    </w:lvl>
    <w:lvl w:ilvl="3" w:tplc="04090001" w:tentative="1">
      <w:start w:val="1"/>
      <w:numFmt w:val="decimal"/>
      <w:lvlText w:val="%4."/>
      <w:lvlJc w:val="left"/>
      <w:pPr>
        <w:ind w:left="4050" w:hanging="360"/>
      </w:pPr>
    </w:lvl>
    <w:lvl w:ilvl="4" w:tplc="04090003" w:tentative="1">
      <w:start w:val="1"/>
      <w:numFmt w:val="lowerLetter"/>
      <w:lvlText w:val="%5."/>
      <w:lvlJc w:val="left"/>
      <w:pPr>
        <w:ind w:left="4770" w:hanging="360"/>
      </w:pPr>
    </w:lvl>
    <w:lvl w:ilvl="5" w:tplc="04090005" w:tentative="1">
      <w:start w:val="1"/>
      <w:numFmt w:val="lowerRoman"/>
      <w:lvlText w:val="%6."/>
      <w:lvlJc w:val="right"/>
      <w:pPr>
        <w:ind w:left="5490" w:hanging="180"/>
      </w:pPr>
    </w:lvl>
    <w:lvl w:ilvl="6" w:tplc="04090001" w:tentative="1">
      <w:start w:val="1"/>
      <w:numFmt w:val="decimal"/>
      <w:lvlText w:val="%7."/>
      <w:lvlJc w:val="left"/>
      <w:pPr>
        <w:ind w:left="6210" w:hanging="360"/>
      </w:pPr>
    </w:lvl>
    <w:lvl w:ilvl="7" w:tplc="04090003" w:tentative="1">
      <w:start w:val="1"/>
      <w:numFmt w:val="lowerLetter"/>
      <w:lvlText w:val="%8."/>
      <w:lvlJc w:val="left"/>
      <w:pPr>
        <w:ind w:left="6930" w:hanging="360"/>
      </w:pPr>
    </w:lvl>
    <w:lvl w:ilvl="8" w:tplc="04090005" w:tentative="1">
      <w:start w:val="1"/>
      <w:numFmt w:val="lowerRoman"/>
      <w:lvlText w:val="%9."/>
      <w:lvlJc w:val="right"/>
      <w:pPr>
        <w:ind w:left="7650" w:hanging="180"/>
      </w:pPr>
    </w:lvl>
  </w:abstractNum>
  <w:abstractNum w:abstractNumId="35">
    <w:nsid w:val="621E5DCC"/>
    <w:multiLevelType w:val="hybridMultilevel"/>
    <w:tmpl w:val="BFDE25A6"/>
    <w:lvl w:ilvl="0" w:tplc="2A08DDF8">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46520A"/>
    <w:multiLevelType w:val="hybridMultilevel"/>
    <w:tmpl w:val="1DDAA7C0"/>
    <w:lvl w:ilvl="0" w:tplc="A9EE9260">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
    <w:nsid w:val="64171E2E"/>
    <w:multiLevelType w:val="hybridMultilevel"/>
    <w:tmpl w:val="0CD83026"/>
    <w:lvl w:ilvl="0" w:tplc="8638AD90">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8">
    <w:nsid w:val="672011B5"/>
    <w:multiLevelType w:val="hybridMultilevel"/>
    <w:tmpl w:val="309C60EA"/>
    <w:lvl w:ilvl="0" w:tplc="2A08DDF8">
      <w:start w:val="3"/>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9">
    <w:nsid w:val="69510F4E"/>
    <w:multiLevelType w:val="hybridMultilevel"/>
    <w:tmpl w:val="51AC85E2"/>
    <w:lvl w:ilvl="0" w:tplc="F0F6B0E0">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971D54"/>
    <w:multiLevelType w:val="hybridMultilevel"/>
    <w:tmpl w:val="AF584E0E"/>
    <w:lvl w:ilvl="0" w:tplc="7DDA71FC">
      <w:start w:val="1"/>
      <w:numFmt w:val="bullet"/>
      <w:lvlText w:val=""/>
      <w:lvlJc w:val="left"/>
      <w:pPr>
        <w:ind w:left="2610" w:hanging="360"/>
      </w:pPr>
      <w:rPr>
        <w:rFonts w:ascii="Symbol" w:hAnsi="Symbol" w:hint="default"/>
      </w:rPr>
    </w:lvl>
    <w:lvl w:ilvl="1" w:tplc="04090019" w:tentative="1">
      <w:start w:val="1"/>
      <w:numFmt w:val="bullet"/>
      <w:lvlText w:val="o"/>
      <w:lvlJc w:val="left"/>
      <w:pPr>
        <w:ind w:left="3330" w:hanging="360"/>
      </w:pPr>
      <w:rPr>
        <w:rFonts w:ascii="Courier New" w:hAnsi="Courier New" w:cs="Courier New" w:hint="default"/>
      </w:rPr>
    </w:lvl>
    <w:lvl w:ilvl="2" w:tplc="0409001B" w:tentative="1">
      <w:start w:val="1"/>
      <w:numFmt w:val="bullet"/>
      <w:lvlText w:val=""/>
      <w:lvlJc w:val="left"/>
      <w:pPr>
        <w:ind w:left="4050" w:hanging="360"/>
      </w:pPr>
      <w:rPr>
        <w:rFonts w:ascii="Wingdings" w:hAnsi="Wingdings" w:hint="default"/>
      </w:rPr>
    </w:lvl>
    <w:lvl w:ilvl="3" w:tplc="0409000F" w:tentative="1">
      <w:start w:val="1"/>
      <w:numFmt w:val="bullet"/>
      <w:lvlText w:val=""/>
      <w:lvlJc w:val="left"/>
      <w:pPr>
        <w:ind w:left="4770" w:hanging="360"/>
      </w:pPr>
      <w:rPr>
        <w:rFonts w:ascii="Symbol" w:hAnsi="Symbol" w:hint="default"/>
      </w:rPr>
    </w:lvl>
    <w:lvl w:ilvl="4" w:tplc="04090019" w:tentative="1">
      <w:start w:val="1"/>
      <w:numFmt w:val="bullet"/>
      <w:lvlText w:val="o"/>
      <w:lvlJc w:val="left"/>
      <w:pPr>
        <w:ind w:left="5490" w:hanging="360"/>
      </w:pPr>
      <w:rPr>
        <w:rFonts w:ascii="Courier New" w:hAnsi="Courier New" w:cs="Courier New" w:hint="default"/>
      </w:rPr>
    </w:lvl>
    <w:lvl w:ilvl="5" w:tplc="0409001B" w:tentative="1">
      <w:start w:val="1"/>
      <w:numFmt w:val="bullet"/>
      <w:lvlText w:val=""/>
      <w:lvlJc w:val="left"/>
      <w:pPr>
        <w:ind w:left="6210" w:hanging="360"/>
      </w:pPr>
      <w:rPr>
        <w:rFonts w:ascii="Wingdings" w:hAnsi="Wingdings" w:hint="default"/>
      </w:rPr>
    </w:lvl>
    <w:lvl w:ilvl="6" w:tplc="0409000F" w:tentative="1">
      <w:start w:val="1"/>
      <w:numFmt w:val="bullet"/>
      <w:lvlText w:val=""/>
      <w:lvlJc w:val="left"/>
      <w:pPr>
        <w:ind w:left="6930" w:hanging="360"/>
      </w:pPr>
      <w:rPr>
        <w:rFonts w:ascii="Symbol" w:hAnsi="Symbol" w:hint="default"/>
      </w:rPr>
    </w:lvl>
    <w:lvl w:ilvl="7" w:tplc="04090019" w:tentative="1">
      <w:start w:val="1"/>
      <w:numFmt w:val="bullet"/>
      <w:lvlText w:val="o"/>
      <w:lvlJc w:val="left"/>
      <w:pPr>
        <w:ind w:left="7650" w:hanging="360"/>
      </w:pPr>
      <w:rPr>
        <w:rFonts w:ascii="Courier New" w:hAnsi="Courier New" w:cs="Courier New" w:hint="default"/>
      </w:rPr>
    </w:lvl>
    <w:lvl w:ilvl="8" w:tplc="0409001B" w:tentative="1">
      <w:start w:val="1"/>
      <w:numFmt w:val="bullet"/>
      <w:lvlText w:val=""/>
      <w:lvlJc w:val="left"/>
      <w:pPr>
        <w:ind w:left="8370" w:hanging="360"/>
      </w:pPr>
      <w:rPr>
        <w:rFonts w:ascii="Wingdings" w:hAnsi="Wingdings" w:hint="default"/>
      </w:rPr>
    </w:lvl>
  </w:abstractNum>
  <w:abstractNum w:abstractNumId="41">
    <w:nsid w:val="6E4E64AC"/>
    <w:multiLevelType w:val="hybridMultilevel"/>
    <w:tmpl w:val="B03441F2"/>
    <w:lvl w:ilvl="0" w:tplc="04090001">
      <w:start w:val="1"/>
      <w:numFmt w:val="lowerRoman"/>
      <w:lvlText w:val="%1."/>
      <w:lvlJc w:val="left"/>
      <w:pPr>
        <w:ind w:left="2250" w:hanging="720"/>
      </w:pPr>
      <w:rPr>
        <w:rFonts w:hint="default"/>
      </w:rPr>
    </w:lvl>
    <w:lvl w:ilvl="1" w:tplc="04090003" w:tentative="1">
      <w:start w:val="1"/>
      <w:numFmt w:val="lowerLetter"/>
      <w:lvlText w:val="%2."/>
      <w:lvlJc w:val="left"/>
      <w:pPr>
        <w:ind w:left="2610" w:hanging="360"/>
      </w:pPr>
    </w:lvl>
    <w:lvl w:ilvl="2" w:tplc="04090005" w:tentative="1">
      <w:start w:val="1"/>
      <w:numFmt w:val="lowerRoman"/>
      <w:lvlText w:val="%3."/>
      <w:lvlJc w:val="right"/>
      <w:pPr>
        <w:ind w:left="3330" w:hanging="180"/>
      </w:pPr>
    </w:lvl>
    <w:lvl w:ilvl="3" w:tplc="04090001" w:tentative="1">
      <w:start w:val="1"/>
      <w:numFmt w:val="decimal"/>
      <w:lvlText w:val="%4."/>
      <w:lvlJc w:val="left"/>
      <w:pPr>
        <w:ind w:left="4050" w:hanging="360"/>
      </w:pPr>
    </w:lvl>
    <w:lvl w:ilvl="4" w:tplc="04090003" w:tentative="1">
      <w:start w:val="1"/>
      <w:numFmt w:val="lowerLetter"/>
      <w:lvlText w:val="%5."/>
      <w:lvlJc w:val="left"/>
      <w:pPr>
        <w:ind w:left="4770" w:hanging="360"/>
      </w:pPr>
    </w:lvl>
    <w:lvl w:ilvl="5" w:tplc="04090005" w:tentative="1">
      <w:start w:val="1"/>
      <w:numFmt w:val="lowerRoman"/>
      <w:lvlText w:val="%6."/>
      <w:lvlJc w:val="right"/>
      <w:pPr>
        <w:ind w:left="5490" w:hanging="180"/>
      </w:pPr>
    </w:lvl>
    <w:lvl w:ilvl="6" w:tplc="04090001" w:tentative="1">
      <w:start w:val="1"/>
      <w:numFmt w:val="decimal"/>
      <w:lvlText w:val="%7."/>
      <w:lvlJc w:val="left"/>
      <w:pPr>
        <w:ind w:left="6210" w:hanging="360"/>
      </w:pPr>
    </w:lvl>
    <w:lvl w:ilvl="7" w:tplc="04090003" w:tentative="1">
      <w:start w:val="1"/>
      <w:numFmt w:val="lowerLetter"/>
      <w:lvlText w:val="%8."/>
      <w:lvlJc w:val="left"/>
      <w:pPr>
        <w:ind w:left="6930" w:hanging="360"/>
      </w:pPr>
    </w:lvl>
    <w:lvl w:ilvl="8" w:tplc="04090005" w:tentative="1">
      <w:start w:val="1"/>
      <w:numFmt w:val="lowerRoman"/>
      <w:lvlText w:val="%9."/>
      <w:lvlJc w:val="right"/>
      <w:pPr>
        <w:ind w:left="7650" w:hanging="180"/>
      </w:pPr>
    </w:lvl>
  </w:abstractNum>
  <w:abstractNum w:abstractNumId="42">
    <w:nsid w:val="74356EC5"/>
    <w:multiLevelType w:val="hybridMultilevel"/>
    <w:tmpl w:val="91B672FE"/>
    <w:lvl w:ilvl="0" w:tplc="C978A21C">
      <w:start w:val="1"/>
      <w:numFmt w:val="bullet"/>
      <w:lvlText w:val=""/>
      <w:lvlJc w:val="left"/>
      <w:pPr>
        <w:ind w:left="1886" w:hanging="360"/>
      </w:pPr>
      <w:rPr>
        <w:rFonts w:ascii="Symbol" w:hAnsi="Symbol" w:hint="default"/>
      </w:rPr>
    </w:lvl>
    <w:lvl w:ilvl="1" w:tplc="04090019" w:tentative="1">
      <w:start w:val="1"/>
      <w:numFmt w:val="bullet"/>
      <w:lvlText w:val="o"/>
      <w:lvlJc w:val="left"/>
      <w:pPr>
        <w:ind w:left="2606" w:hanging="360"/>
      </w:pPr>
      <w:rPr>
        <w:rFonts w:ascii="Courier New" w:hAnsi="Courier New" w:cs="Courier New" w:hint="default"/>
      </w:rPr>
    </w:lvl>
    <w:lvl w:ilvl="2" w:tplc="0409001B" w:tentative="1">
      <w:start w:val="1"/>
      <w:numFmt w:val="bullet"/>
      <w:lvlText w:val=""/>
      <w:lvlJc w:val="left"/>
      <w:pPr>
        <w:ind w:left="3326" w:hanging="360"/>
      </w:pPr>
      <w:rPr>
        <w:rFonts w:ascii="Wingdings" w:hAnsi="Wingdings" w:hint="default"/>
      </w:rPr>
    </w:lvl>
    <w:lvl w:ilvl="3" w:tplc="0409000F" w:tentative="1">
      <w:start w:val="1"/>
      <w:numFmt w:val="bullet"/>
      <w:lvlText w:val=""/>
      <w:lvlJc w:val="left"/>
      <w:pPr>
        <w:ind w:left="4046" w:hanging="360"/>
      </w:pPr>
      <w:rPr>
        <w:rFonts w:ascii="Symbol" w:hAnsi="Symbol" w:hint="default"/>
      </w:rPr>
    </w:lvl>
    <w:lvl w:ilvl="4" w:tplc="04090019" w:tentative="1">
      <w:start w:val="1"/>
      <w:numFmt w:val="bullet"/>
      <w:lvlText w:val="o"/>
      <w:lvlJc w:val="left"/>
      <w:pPr>
        <w:ind w:left="4766" w:hanging="360"/>
      </w:pPr>
      <w:rPr>
        <w:rFonts w:ascii="Courier New" w:hAnsi="Courier New" w:cs="Courier New" w:hint="default"/>
      </w:rPr>
    </w:lvl>
    <w:lvl w:ilvl="5" w:tplc="0409001B" w:tentative="1">
      <w:start w:val="1"/>
      <w:numFmt w:val="bullet"/>
      <w:lvlText w:val=""/>
      <w:lvlJc w:val="left"/>
      <w:pPr>
        <w:ind w:left="5486" w:hanging="360"/>
      </w:pPr>
      <w:rPr>
        <w:rFonts w:ascii="Wingdings" w:hAnsi="Wingdings" w:hint="default"/>
      </w:rPr>
    </w:lvl>
    <w:lvl w:ilvl="6" w:tplc="0409000F" w:tentative="1">
      <w:start w:val="1"/>
      <w:numFmt w:val="bullet"/>
      <w:lvlText w:val=""/>
      <w:lvlJc w:val="left"/>
      <w:pPr>
        <w:ind w:left="6206" w:hanging="360"/>
      </w:pPr>
      <w:rPr>
        <w:rFonts w:ascii="Symbol" w:hAnsi="Symbol" w:hint="default"/>
      </w:rPr>
    </w:lvl>
    <w:lvl w:ilvl="7" w:tplc="04090019" w:tentative="1">
      <w:start w:val="1"/>
      <w:numFmt w:val="bullet"/>
      <w:lvlText w:val="o"/>
      <w:lvlJc w:val="left"/>
      <w:pPr>
        <w:ind w:left="6926" w:hanging="360"/>
      </w:pPr>
      <w:rPr>
        <w:rFonts w:ascii="Courier New" w:hAnsi="Courier New" w:cs="Courier New" w:hint="default"/>
      </w:rPr>
    </w:lvl>
    <w:lvl w:ilvl="8" w:tplc="0409001B" w:tentative="1">
      <w:start w:val="1"/>
      <w:numFmt w:val="bullet"/>
      <w:lvlText w:val=""/>
      <w:lvlJc w:val="left"/>
      <w:pPr>
        <w:ind w:left="7646" w:hanging="360"/>
      </w:pPr>
      <w:rPr>
        <w:rFonts w:ascii="Wingdings" w:hAnsi="Wingdings" w:hint="default"/>
      </w:rPr>
    </w:lvl>
  </w:abstractNum>
  <w:abstractNum w:abstractNumId="43">
    <w:nsid w:val="75656B9B"/>
    <w:multiLevelType w:val="hybridMultilevel"/>
    <w:tmpl w:val="73F637EA"/>
    <w:lvl w:ilvl="0" w:tplc="04090001">
      <w:start w:val="1"/>
      <w:numFmt w:val="decimal"/>
      <w:lvlText w:val="(%1)"/>
      <w:lvlJc w:val="left"/>
      <w:pPr>
        <w:ind w:left="1620" w:hanging="360"/>
      </w:pPr>
      <w:rPr>
        <w:rFonts w:hint="default"/>
        <w:color w:val="auto"/>
      </w:rPr>
    </w:lvl>
    <w:lvl w:ilvl="1" w:tplc="04090003">
      <w:start w:val="1"/>
      <w:numFmt w:val="decimal"/>
      <w:lvlText w:val="(%2)"/>
      <w:lvlJc w:val="left"/>
      <w:pPr>
        <w:ind w:left="2340" w:hanging="360"/>
      </w:pPr>
      <w:rPr>
        <w:rFonts w:hint="default"/>
        <w:color w:val="auto"/>
      </w:rPr>
    </w:lvl>
    <w:lvl w:ilvl="2" w:tplc="04090005" w:tentative="1">
      <w:start w:val="1"/>
      <w:numFmt w:val="lowerRoman"/>
      <w:lvlText w:val="%3."/>
      <w:lvlJc w:val="right"/>
      <w:pPr>
        <w:ind w:left="3060" w:hanging="180"/>
      </w:pPr>
    </w:lvl>
    <w:lvl w:ilvl="3" w:tplc="04090001">
      <w:start w:val="1"/>
      <w:numFmt w:val="decimal"/>
      <w:lvlText w:val="(%4)"/>
      <w:lvlJc w:val="left"/>
      <w:pPr>
        <w:ind w:left="3780" w:hanging="360"/>
      </w:pPr>
      <w:rPr>
        <w:rFonts w:hint="default"/>
        <w:color w:val="auto"/>
      </w:rPr>
    </w:lvl>
    <w:lvl w:ilvl="4" w:tplc="04090003" w:tentative="1">
      <w:start w:val="1"/>
      <w:numFmt w:val="lowerLetter"/>
      <w:lvlText w:val="%5."/>
      <w:lvlJc w:val="left"/>
      <w:pPr>
        <w:ind w:left="4500" w:hanging="360"/>
      </w:pPr>
    </w:lvl>
    <w:lvl w:ilvl="5" w:tplc="04090005" w:tentative="1">
      <w:start w:val="1"/>
      <w:numFmt w:val="lowerRoman"/>
      <w:lvlText w:val="%6."/>
      <w:lvlJc w:val="right"/>
      <w:pPr>
        <w:ind w:left="5220" w:hanging="180"/>
      </w:pPr>
    </w:lvl>
    <w:lvl w:ilvl="6" w:tplc="04090001" w:tentative="1">
      <w:start w:val="1"/>
      <w:numFmt w:val="decimal"/>
      <w:lvlText w:val="%7."/>
      <w:lvlJc w:val="left"/>
      <w:pPr>
        <w:ind w:left="5940" w:hanging="360"/>
      </w:pPr>
    </w:lvl>
    <w:lvl w:ilvl="7" w:tplc="04090003" w:tentative="1">
      <w:start w:val="1"/>
      <w:numFmt w:val="lowerLetter"/>
      <w:lvlText w:val="%8."/>
      <w:lvlJc w:val="left"/>
      <w:pPr>
        <w:ind w:left="6660" w:hanging="360"/>
      </w:pPr>
    </w:lvl>
    <w:lvl w:ilvl="8" w:tplc="04090005" w:tentative="1">
      <w:start w:val="1"/>
      <w:numFmt w:val="lowerRoman"/>
      <w:lvlText w:val="%9."/>
      <w:lvlJc w:val="right"/>
      <w:pPr>
        <w:ind w:left="7380" w:hanging="180"/>
      </w:pPr>
    </w:lvl>
  </w:abstractNum>
  <w:num w:numId="1">
    <w:abstractNumId w:val="1"/>
  </w:num>
  <w:num w:numId="2">
    <w:abstractNumId w:val="14"/>
  </w:num>
  <w:num w:numId="3">
    <w:abstractNumId w:val="12"/>
  </w:num>
  <w:num w:numId="4">
    <w:abstractNumId w:val="37"/>
  </w:num>
  <w:num w:numId="5">
    <w:abstractNumId w:val="18"/>
  </w:num>
  <w:num w:numId="6">
    <w:abstractNumId w:val="9"/>
  </w:num>
  <w:num w:numId="7">
    <w:abstractNumId w:val="41"/>
  </w:num>
  <w:num w:numId="8">
    <w:abstractNumId w:val="20"/>
  </w:num>
  <w:num w:numId="9">
    <w:abstractNumId w:val="11"/>
  </w:num>
  <w:num w:numId="10">
    <w:abstractNumId w:val="40"/>
  </w:num>
  <w:num w:numId="11">
    <w:abstractNumId w:val="36"/>
  </w:num>
  <w:num w:numId="12">
    <w:abstractNumId w:val="0"/>
  </w:num>
  <w:num w:numId="13">
    <w:abstractNumId w:val="39"/>
  </w:num>
  <w:num w:numId="14">
    <w:abstractNumId w:val="38"/>
  </w:num>
  <w:num w:numId="15">
    <w:abstractNumId w:val="26"/>
  </w:num>
  <w:num w:numId="16">
    <w:abstractNumId w:val="28"/>
  </w:num>
  <w:num w:numId="17">
    <w:abstractNumId w:val="43"/>
  </w:num>
  <w:num w:numId="18">
    <w:abstractNumId w:val="13"/>
  </w:num>
  <w:num w:numId="19">
    <w:abstractNumId w:val="29"/>
  </w:num>
  <w:num w:numId="20">
    <w:abstractNumId w:val="21"/>
  </w:num>
  <w:num w:numId="21">
    <w:abstractNumId w:val="24"/>
  </w:num>
  <w:num w:numId="22">
    <w:abstractNumId w:val="35"/>
  </w:num>
  <w:num w:numId="23">
    <w:abstractNumId w:val="2"/>
  </w:num>
  <w:num w:numId="24">
    <w:abstractNumId w:val="23"/>
  </w:num>
  <w:num w:numId="25">
    <w:abstractNumId w:val="25"/>
  </w:num>
  <w:num w:numId="26">
    <w:abstractNumId w:val="32"/>
  </w:num>
  <w:num w:numId="27">
    <w:abstractNumId w:val="30"/>
  </w:num>
  <w:num w:numId="28">
    <w:abstractNumId w:val="15"/>
  </w:num>
  <w:num w:numId="29">
    <w:abstractNumId w:val="6"/>
  </w:num>
  <w:num w:numId="30">
    <w:abstractNumId w:val="34"/>
  </w:num>
  <w:num w:numId="31">
    <w:abstractNumId w:val="5"/>
  </w:num>
  <w:num w:numId="32">
    <w:abstractNumId w:val="27"/>
  </w:num>
  <w:num w:numId="33">
    <w:abstractNumId w:val="16"/>
  </w:num>
  <w:num w:numId="34">
    <w:abstractNumId w:val="3"/>
  </w:num>
  <w:num w:numId="35">
    <w:abstractNumId w:val="8"/>
  </w:num>
  <w:num w:numId="36">
    <w:abstractNumId w:val="19"/>
  </w:num>
  <w:num w:numId="37">
    <w:abstractNumId w:val="31"/>
  </w:num>
  <w:num w:numId="38">
    <w:abstractNumId w:val="10"/>
  </w:num>
  <w:num w:numId="39">
    <w:abstractNumId w:val="4"/>
  </w:num>
  <w:num w:numId="40">
    <w:abstractNumId w:val="33"/>
  </w:num>
  <w:num w:numId="41">
    <w:abstractNumId w:val="42"/>
  </w:num>
  <w:num w:numId="42">
    <w:abstractNumId w:val="17"/>
  </w:num>
  <w:num w:numId="43">
    <w:abstractNumId w:val="7"/>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7"/>
  <w:stylePaneFormatFilter w:val="3F0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456CB"/>
    <w:rsid w:val="00002D8F"/>
    <w:rsid w:val="00044EFE"/>
    <w:rsid w:val="00055D84"/>
    <w:rsid w:val="000B6C71"/>
    <w:rsid w:val="000D03B5"/>
    <w:rsid w:val="000E537C"/>
    <w:rsid w:val="000F3A13"/>
    <w:rsid w:val="001178CD"/>
    <w:rsid w:val="001179AA"/>
    <w:rsid w:val="001360BB"/>
    <w:rsid w:val="0014215D"/>
    <w:rsid w:val="0014602B"/>
    <w:rsid w:val="001566ED"/>
    <w:rsid w:val="00164805"/>
    <w:rsid w:val="00165CBA"/>
    <w:rsid w:val="00183FDC"/>
    <w:rsid w:val="00194BC3"/>
    <w:rsid w:val="001A04BC"/>
    <w:rsid w:val="001A26CA"/>
    <w:rsid w:val="001B4772"/>
    <w:rsid w:val="001D667B"/>
    <w:rsid w:val="001F0B55"/>
    <w:rsid w:val="001F3B47"/>
    <w:rsid w:val="002234F0"/>
    <w:rsid w:val="0022385F"/>
    <w:rsid w:val="00240632"/>
    <w:rsid w:val="002525BF"/>
    <w:rsid w:val="00257519"/>
    <w:rsid w:val="00270EE2"/>
    <w:rsid w:val="00275241"/>
    <w:rsid w:val="00276851"/>
    <w:rsid w:val="002871C9"/>
    <w:rsid w:val="00291DB4"/>
    <w:rsid w:val="002A2596"/>
    <w:rsid w:val="002A70E4"/>
    <w:rsid w:val="002C44FC"/>
    <w:rsid w:val="002D14DB"/>
    <w:rsid w:val="002D25E2"/>
    <w:rsid w:val="002D5153"/>
    <w:rsid w:val="003010CE"/>
    <w:rsid w:val="0030615C"/>
    <w:rsid w:val="00325C96"/>
    <w:rsid w:val="00334CC8"/>
    <w:rsid w:val="003609B9"/>
    <w:rsid w:val="00367539"/>
    <w:rsid w:val="00376A55"/>
    <w:rsid w:val="0038351D"/>
    <w:rsid w:val="003871A2"/>
    <w:rsid w:val="003A0417"/>
    <w:rsid w:val="003C6F42"/>
    <w:rsid w:val="003D4CEB"/>
    <w:rsid w:val="003F7B69"/>
    <w:rsid w:val="0040752C"/>
    <w:rsid w:val="004401BB"/>
    <w:rsid w:val="00442F08"/>
    <w:rsid w:val="00457D69"/>
    <w:rsid w:val="00461644"/>
    <w:rsid w:val="00472DE0"/>
    <w:rsid w:val="00473D75"/>
    <w:rsid w:val="00481A5B"/>
    <w:rsid w:val="0048264F"/>
    <w:rsid w:val="004A52EB"/>
    <w:rsid w:val="004B7803"/>
    <w:rsid w:val="004D0163"/>
    <w:rsid w:val="004D6236"/>
    <w:rsid w:val="004F1451"/>
    <w:rsid w:val="00507525"/>
    <w:rsid w:val="005179D6"/>
    <w:rsid w:val="0054302C"/>
    <w:rsid w:val="005456CB"/>
    <w:rsid w:val="00553867"/>
    <w:rsid w:val="00577F10"/>
    <w:rsid w:val="00586D31"/>
    <w:rsid w:val="005C43BE"/>
    <w:rsid w:val="005D1008"/>
    <w:rsid w:val="005F3247"/>
    <w:rsid w:val="005F7612"/>
    <w:rsid w:val="006134C2"/>
    <w:rsid w:val="0065766A"/>
    <w:rsid w:val="00671FB4"/>
    <w:rsid w:val="006836E1"/>
    <w:rsid w:val="00690E33"/>
    <w:rsid w:val="0069660C"/>
    <w:rsid w:val="006A5B3D"/>
    <w:rsid w:val="006A60F9"/>
    <w:rsid w:val="006A70FD"/>
    <w:rsid w:val="006B0AB0"/>
    <w:rsid w:val="00733822"/>
    <w:rsid w:val="007630E9"/>
    <w:rsid w:val="007766B1"/>
    <w:rsid w:val="00781FE6"/>
    <w:rsid w:val="0078759D"/>
    <w:rsid w:val="0079455F"/>
    <w:rsid w:val="007D1EFA"/>
    <w:rsid w:val="007D3073"/>
    <w:rsid w:val="007E13ED"/>
    <w:rsid w:val="007F6B9E"/>
    <w:rsid w:val="00823DD2"/>
    <w:rsid w:val="008344B6"/>
    <w:rsid w:val="00843EA7"/>
    <w:rsid w:val="00853132"/>
    <w:rsid w:val="00857956"/>
    <w:rsid w:val="00880FB8"/>
    <w:rsid w:val="00884CD1"/>
    <w:rsid w:val="008876C8"/>
    <w:rsid w:val="0089149B"/>
    <w:rsid w:val="008A0A4D"/>
    <w:rsid w:val="008A1A51"/>
    <w:rsid w:val="008B400A"/>
    <w:rsid w:val="008C1A93"/>
    <w:rsid w:val="008C6055"/>
    <w:rsid w:val="008C6D3F"/>
    <w:rsid w:val="008D30A5"/>
    <w:rsid w:val="008E0FF0"/>
    <w:rsid w:val="008E1CB0"/>
    <w:rsid w:val="008F1CBA"/>
    <w:rsid w:val="008F6EB8"/>
    <w:rsid w:val="00912D36"/>
    <w:rsid w:val="00940705"/>
    <w:rsid w:val="00944768"/>
    <w:rsid w:val="00951042"/>
    <w:rsid w:val="0096077C"/>
    <w:rsid w:val="00991F93"/>
    <w:rsid w:val="009963C1"/>
    <w:rsid w:val="009A1CD2"/>
    <w:rsid w:val="009B08A1"/>
    <w:rsid w:val="009B50E4"/>
    <w:rsid w:val="009C3743"/>
    <w:rsid w:val="009D3674"/>
    <w:rsid w:val="009E1101"/>
    <w:rsid w:val="00A1598E"/>
    <w:rsid w:val="00A17457"/>
    <w:rsid w:val="00A20201"/>
    <w:rsid w:val="00A36E7B"/>
    <w:rsid w:val="00A548E8"/>
    <w:rsid w:val="00A76BB5"/>
    <w:rsid w:val="00A80ABB"/>
    <w:rsid w:val="00A85325"/>
    <w:rsid w:val="00A8591B"/>
    <w:rsid w:val="00A9137C"/>
    <w:rsid w:val="00A9583C"/>
    <w:rsid w:val="00AD1B5A"/>
    <w:rsid w:val="00AE6C89"/>
    <w:rsid w:val="00AF6B74"/>
    <w:rsid w:val="00AF741A"/>
    <w:rsid w:val="00B10355"/>
    <w:rsid w:val="00B32D31"/>
    <w:rsid w:val="00B42665"/>
    <w:rsid w:val="00B61693"/>
    <w:rsid w:val="00B7556C"/>
    <w:rsid w:val="00B8295A"/>
    <w:rsid w:val="00B9508D"/>
    <w:rsid w:val="00BA3D94"/>
    <w:rsid w:val="00BC62FB"/>
    <w:rsid w:val="00BD25FF"/>
    <w:rsid w:val="00BF570E"/>
    <w:rsid w:val="00C05EAC"/>
    <w:rsid w:val="00C0641D"/>
    <w:rsid w:val="00C20D23"/>
    <w:rsid w:val="00C44804"/>
    <w:rsid w:val="00C5774F"/>
    <w:rsid w:val="00C643BE"/>
    <w:rsid w:val="00C765F9"/>
    <w:rsid w:val="00C9418C"/>
    <w:rsid w:val="00CA1BE2"/>
    <w:rsid w:val="00CA3CF6"/>
    <w:rsid w:val="00CB523C"/>
    <w:rsid w:val="00CD0B66"/>
    <w:rsid w:val="00CD1671"/>
    <w:rsid w:val="00CD389B"/>
    <w:rsid w:val="00CD4386"/>
    <w:rsid w:val="00CD6371"/>
    <w:rsid w:val="00D660D5"/>
    <w:rsid w:val="00D90AA1"/>
    <w:rsid w:val="00DB03C0"/>
    <w:rsid w:val="00DC308E"/>
    <w:rsid w:val="00DD527B"/>
    <w:rsid w:val="00DE113D"/>
    <w:rsid w:val="00DE19CA"/>
    <w:rsid w:val="00DE564A"/>
    <w:rsid w:val="00DF318C"/>
    <w:rsid w:val="00DF57B3"/>
    <w:rsid w:val="00E01646"/>
    <w:rsid w:val="00E02844"/>
    <w:rsid w:val="00E13395"/>
    <w:rsid w:val="00E16DBD"/>
    <w:rsid w:val="00E36D79"/>
    <w:rsid w:val="00E506D3"/>
    <w:rsid w:val="00E5124A"/>
    <w:rsid w:val="00E5720A"/>
    <w:rsid w:val="00E615A7"/>
    <w:rsid w:val="00E739FD"/>
    <w:rsid w:val="00E74309"/>
    <w:rsid w:val="00E85DB6"/>
    <w:rsid w:val="00E90EC3"/>
    <w:rsid w:val="00EB7209"/>
    <w:rsid w:val="00EE0674"/>
    <w:rsid w:val="00EE5D65"/>
    <w:rsid w:val="00EF3B86"/>
    <w:rsid w:val="00F03887"/>
    <w:rsid w:val="00F04207"/>
    <w:rsid w:val="00F06D4D"/>
    <w:rsid w:val="00F11FF3"/>
    <w:rsid w:val="00F2441F"/>
    <w:rsid w:val="00F40814"/>
    <w:rsid w:val="00F412D6"/>
    <w:rsid w:val="00F4783B"/>
    <w:rsid w:val="00F5186A"/>
    <w:rsid w:val="00F72BD8"/>
    <w:rsid w:val="00F739C9"/>
    <w:rsid w:val="00F8265D"/>
    <w:rsid w:val="00F97332"/>
    <w:rsid w:val="00FA43FF"/>
    <w:rsid w:val="00FB749A"/>
    <w:rsid w:val="00FE3149"/>
    <w:rsid w:val="00FF11DB"/>
    <w:rsid w:val="00FF2FF9"/>
    <w:rsid w:val="00FF7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CC8"/>
    <w:rPr>
      <w:sz w:val="24"/>
      <w:szCs w:val="24"/>
    </w:rPr>
  </w:style>
  <w:style w:type="paragraph" w:styleId="Heading1">
    <w:name w:val="heading 1"/>
    <w:aliases w:val="H1, Char,Char"/>
    <w:next w:val="Normal"/>
    <w:qFormat/>
    <w:rsid w:val="00334CC8"/>
    <w:pPr>
      <w:keepNext/>
      <w:numPr>
        <w:numId w:val="1"/>
      </w:numPr>
      <w:overflowPunct w:val="0"/>
      <w:autoSpaceDE w:val="0"/>
      <w:autoSpaceDN w:val="0"/>
      <w:adjustRightInd w:val="0"/>
      <w:spacing w:before="240" w:after="240"/>
      <w:textAlignment w:val="baseline"/>
      <w:outlineLvl w:val="0"/>
    </w:pPr>
    <w:rPr>
      <w:b/>
      <w:noProof/>
      <w:kern w:val="28"/>
      <w:sz w:val="28"/>
    </w:rPr>
  </w:style>
  <w:style w:type="paragraph" w:styleId="Heading2">
    <w:name w:val="heading 2"/>
    <w:aliases w:val="ART,H2"/>
    <w:basedOn w:val="Normal"/>
    <w:next w:val="Normal"/>
    <w:link w:val="Heading2Char"/>
    <w:qFormat/>
    <w:rsid w:val="00334CC8"/>
    <w:pPr>
      <w:keepNext/>
      <w:widowControl w:val="0"/>
      <w:numPr>
        <w:ilvl w:val="1"/>
        <w:numId w:val="1"/>
      </w:numPr>
      <w:overflowPunct w:val="0"/>
      <w:autoSpaceDE w:val="0"/>
      <w:autoSpaceDN w:val="0"/>
      <w:adjustRightInd w:val="0"/>
      <w:spacing w:before="240" w:after="60"/>
      <w:jc w:val="both"/>
      <w:textAlignment w:val="baseline"/>
      <w:outlineLvl w:val="1"/>
    </w:pPr>
    <w:rPr>
      <w:rFonts w:ascii="Arial" w:hAnsi="Arial"/>
      <w:b/>
      <w:i/>
      <w:szCs w:val="20"/>
    </w:rPr>
  </w:style>
  <w:style w:type="paragraph" w:styleId="Heading3">
    <w:name w:val="heading 3"/>
    <w:aliases w:val="H3"/>
    <w:basedOn w:val="Normal"/>
    <w:next w:val="Normal"/>
    <w:qFormat/>
    <w:rsid w:val="00334CC8"/>
    <w:pPr>
      <w:keepNext/>
      <w:widowControl w:val="0"/>
      <w:numPr>
        <w:ilvl w:val="2"/>
        <w:numId w:val="1"/>
      </w:numPr>
      <w:overflowPunct w:val="0"/>
      <w:autoSpaceDE w:val="0"/>
      <w:autoSpaceDN w:val="0"/>
      <w:adjustRightInd w:val="0"/>
      <w:spacing w:before="240" w:after="60"/>
      <w:jc w:val="both"/>
      <w:textAlignment w:val="baseline"/>
      <w:outlineLvl w:val="2"/>
    </w:pPr>
    <w:rPr>
      <w:rFonts w:ascii="Arial" w:hAnsi="Arial"/>
      <w:szCs w:val="20"/>
    </w:rPr>
  </w:style>
  <w:style w:type="paragraph" w:styleId="Heading4">
    <w:name w:val="heading 4"/>
    <w:aliases w:val="PR1,H4"/>
    <w:basedOn w:val="Normal"/>
    <w:next w:val="Normal"/>
    <w:qFormat/>
    <w:rsid w:val="00334CC8"/>
    <w:pPr>
      <w:keepNext/>
      <w:widowControl w:val="0"/>
      <w:numPr>
        <w:ilvl w:val="3"/>
        <w:numId w:val="1"/>
      </w:numPr>
      <w:overflowPunct w:val="0"/>
      <w:autoSpaceDE w:val="0"/>
      <w:autoSpaceDN w:val="0"/>
      <w:adjustRightInd w:val="0"/>
      <w:spacing w:before="240" w:after="60"/>
      <w:jc w:val="both"/>
      <w:textAlignment w:val="baseline"/>
      <w:outlineLvl w:val="3"/>
    </w:pPr>
    <w:rPr>
      <w:rFonts w:ascii="Arial" w:hAnsi="Arial"/>
      <w:b/>
      <w:szCs w:val="20"/>
    </w:rPr>
  </w:style>
  <w:style w:type="paragraph" w:styleId="Heading5">
    <w:name w:val="heading 5"/>
    <w:aliases w:val="PR2"/>
    <w:basedOn w:val="Normal"/>
    <w:next w:val="Normal"/>
    <w:qFormat/>
    <w:rsid w:val="00334CC8"/>
    <w:pPr>
      <w:widowControl w:val="0"/>
      <w:numPr>
        <w:ilvl w:val="4"/>
        <w:numId w:val="1"/>
      </w:numPr>
      <w:overflowPunct w:val="0"/>
      <w:autoSpaceDE w:val="0"/>
      <w:autoSpaceDN w:val="0"/>
      <w:adjustRightInd w:val="0"/>
      <w:spacing w:before="240" w:after="60"/>
      <w:jc w:val="both"/>
      <w:textAlignment w:val="baseline"/>
      <w:outlineLvl w:val="4"/>
    </w:pPr>
    <w:rPr>
      <w:rFonts w:ascii="Arial" w:hAnsi="Arial"/>
      <w:sz w:val="22"/>
      <w:szCs w:val="20"/>
    </w:rPr>
  </w:style>
  <w:style w:type="paragraph" w:styleId="Heading6">
    <w:name w:val="heading 6"/>
    <w:aliases w:val="PR3"/>
    <w:basedOn w:val="Normal"/>
    <w:next w:val="Normal"/>
    <w:qFormat/>
    <w:rsid w:val="00334CC8"/>
    <w:pPr>
      <w:widowControl w:val="0"/>
      <w:numPr>
        <w:ilvl w:val="5"/>
        <w:numId w:val="1"/>
      </w:numPr>
      <w:overflowPunct w:val="0"/>
      <w:autoSpaceDE w:val="0"/>
      <w:autoSpaceDN w:val="0"/>
      <w:adjustRightInd w:val="0"/>
      <w:spacing w:before="240" w:after="60"/>
      <w:jc w:val="both"/>
      <w:textAlignment w:val="baseline"/>
      <w:outlineLvl w:val="5"/>
    </w:pPr>
    <w:rPr>
      <w:i/>
      <w:sz w:val="22"/>
      <w:szCs w:val="20"/>
    </w:rPr>
  </w:style>
  <w:style w:type="paragraph" w:styleId="Heading7">
    <w:name w:val="heading 7"/>
    <w:basedOn w:val="Normal"/>
    <w:next w:val="Normal"/>
    <w:qFormat/>
    <w:rsid w:val="00334CC8"/>
    <w:pPr>
      <w:widowControl w:val="0"/>
      <w:numPr>
        <w:ilvl w:val="6"/>
        <w:numId w:val="1"/>
      </w:numPr>
      <w:overflowPunct w:val="0"/>
      <w:autoSpaceDE w:val="0"/>
      <w:autoSpaceDN w:val="0"/>
      <w:adjustRightInd w:val="0"/>
      <w:spacing w:before="240" w:after="60"/>
      <w:jc w:val="both"/>
      <w:textAlignment w:val="baseline"/>
      <w:outlineLvl w:val="6"/>
    </w:pPr>
    <w:rPr>
      <w:rFonts w:ascii="Arial" w:hAnsi="Arial"/>
      <w:szCs w:val="20"/>
    </w:rPr>
  </w:style>
  <w:style w:type="paragraph" w:styleId="Heading8">
    <w:name w:val="heading 8"/>
    <w:basedOn w:val="Normal"/>
    <w:next w:val="Normal"/>
    <w:qFormat/>
    <w:rsid w:val="00334CC8"/>
    <w:pPr>
      <w:widowControl w:val="0"/>
      <w:numPr>
        <w:ilvl w:val="7"/>
        <w:numId w:val="1"/>
      </w:numPr>
      <w:overflowPunct w:val="0"/>
      <w:autoSpaceDE w:val="0"/>
      <w:autoSpaceDN w:val="0"/>
      <w:adjustRightInd w:val="0"/>
      <w:spacing w:before="240" w:after="60"/>
      <w:jc w:val="both"/>
      <w:textAlignment w:val="baseline"/>
      <w:outlineLvl w:val="7"/>
    </w:pPr>
    <w:rPr>
      <w:rFonts w:ascii="Arial" w:hAnsi="Arial"/>
      <w:i/>
      <w:szCs w:val="20"/>
    </w:rPr>
  </w:style>
  <w:style w:type="paragraph" w:styleId="Heading9">
    <w:name w:val="heading 9"/>
    <w:basedOn w:val="Normal"/>
    <w:next w:val="Normal"/>
    <w:qFormat/>
    <w:rsid w:val="00334CC8"/>
    <w:pPr>
      <w:widowControl w:val="0"/>
      <w:numPr>
        <w:ilvl w:val="8"/>
        <w:numId w:val="1"/>
      </w:numPr>
      <w:overflowPunct w:val="0"/>
      <w:autoSpaceDE w:val="0"/>
      <w:autoSpaceDN w:val="0"/>
      <w:adjustRightInd w:val="0"/>
      <w:spacing w:before="240" w:after="60"/>
      <w:jc w:val="both"/>
      <w:textAlignment w:val="baseline"/>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34CC8"/>
    <w:pPr>
      <w:widowControl w:val="0"/>
      <w:tabs>
        <w:tab w:val="left" w:pos="-720"/>
      </w:tabs>
      <w:suppressAutoHyphens/>
      <w:ind w:left="720"/>
      <w:jc w:val="both"/>
    </w:pPr>
    <w:rPr>
      <w:color w:val="FF0000"/>
    </w:rPr>
  </w:style>
  <w:style w:type="paragraph" w:styleId="BalloonText">
    <w:name w:val="Balloon Text"/>
    <w:basedOn w:val="Normal"/>
    <w:semiHidden/>
    <w:rsid w:val="0030615C"/>
    <w:rPr>
      <w:rFonts w:ascii="Tahoma" w:hAnsi="Tahoma" w:cs="Tahoma"/>
      <w:sz w:val="16"/>
      <w:szCs w:val="16"/>
    </w:rPr>
  </w:style>
  <w:style w:type="paragraph" w:styleId="Header">
    <w:name w:val="header"/>
    <w:basedOn w:val="Normal"/>
    <w:rsid w:val="00F04207"/>
    <w:pPr>
      <w:tabs>
        <w:tab w:val="center" w:pos="4320"/>
        <w:tab w:val="right" w:pos="8640"/>
      </w:tabs>
    </w:pPr>
  </w:style>
  <w:style w:type="paragraph" w:styleId="Footer">
    <w:name w:val="footer"/>
    <w:basedOn w:val="Normal"/>
    <w:link w:val="FooterChar"/>
    <w:uiPriority w:val="99"/>
    <w:rsid w:val="00F04207"/>
    <w:pPr>
      <w:tabs>
        <w:tab w:val="center" w:pos="4320"/>
        <w:tab w:val="right" w:pos="8640"/>
      </w:tabs>
    </w:pPr>
  </w:style>
  <w:style w:type="character" w:styleId="PageNumber">
    <w:name w:val="page number"/>
    <w:basedOn w:val="DefaultParagraphFont"/>
    <w:rsid w:val="005C43BE"/>
  </w:style>
  <w:style w:type="character" w:customStyle="1" w:styleId="FooterChar">
    <w:name w:val="Footer Char"/>
    <w:link w:val="Footer"/>
    <w:uiPriority w:val="99"/>
    <w:rsid w:val="00F72BD8"/>
    <w:rPr>
      <w:sz w:val="24"/>
      <w:szCs w:val="24"/>
    </w:rPr>
  </w:style>
  <w:style w:type="character" w:styleId="CommentReference">
    <w:name w:val="annotation reference"/>
    <w:rsid w:val="00F4783B"/>
    <w:rPr>
      <w:sz w:val="16"/>
      <w:szCs w:val="16"/>
    </w:rPr>
  </w:style>
  <w:style w:type="paragraph" w:styleId="CommentText">
    <w:name w:val="annotation text"/>
    <w:basedOn w:val="Normal"/>
    <w:link w:val="CommentTextChar"/>
    <w:rsid w:val="00F4783B"/>
    <w:rPr>
      <w:sz w:val="20"/>
      <w:szCs w:val="20"/>
    </w:rPr>
  </w:style>
  <w:style w:type="character" w:customStyle="1" w:styleId="CommentTextChar">
    <w:name w:val="Comment Text Char"/>
    <w:basedOn w:val="DefaultParagraphFont"/>
    <w:link w:val="CommentText"/>
    <w:rsid w:val="00F4783B"/>
  </w:style>
  <w:style w:type="paragraph" w:styleId="CommentSubject">
    <w:name w:val="annotation subject"/>
    <w:basedOn w:val="CommentText"/>
    <w:next w:val="CommentText"/>
    <w:link w:val="CommentSubjectChar"/>
    <w:rsid w:val="00F4783B"/>
    <w:rPr>
      <w:b/>
      <w:bCs/>
    </w:rPr>
  </w:style>
  <w:style w:type="character" w:customStyle="1" w:styleId="CommentSubjectChar">
    <w:name w:val="Comment Subject Char"/>
    <w:link w:val="CommentSubject"/>
    <w:rsid w:val="00F4783B"/>
    <w:rPr>
      <w:b/>
      <w:bCs/>
    </w:rPr>
  </w:style>
  <w:style w:type="paragraph" w:styleId="Revision">
    <w:name w:val="Revision"/>
    <w:hidden/>
    <w:uiPriority w:val="99"/>
    <w:semiHidden/>
    <w:rsid w:val="00BD25FF"/>
    <w:rPr>
      <w:sz w:val="24"/>
      <w:szCs w:val="24"/>
    </w:rPr>
  </w:style>
  <w:style w:type="paragraph" w:styleId="BodyText">
    <w:name w:val="Body Text"/>
    <w:basedOn w:val="Normal"/>
    <w:link w:val="BodyTextChar"/>
    <w:rsid w:val="009A1CD2"/>
    <w:pPr>
      <w:spacing w:after="120"/>
    </w:pPr>
  </w:style>
  <w:style w:type="character" w:customStyle="1" w:styleId="BodyTextChar">
    <w:name w:val="Body Text Char"/>
    <w:link w:val="BodyText"/>
    <w:rsid w:val="009A1CD2"/>
    <w:rPr>
      <w:sz w:val="24"/>
      <w:szCs w:val="24"/>
    </w:rPr>
  </w:style>
  <w:style w:type="paragraph" w:customStyle="1" w:styleId="ChapterSubtitle">
    <w:name w:val="Chapter Subtitle"/>
    <w:basedOn w:val="Normal"/>
    <w:next w:val="BodyText"/>
    <w:rsid w:val="009A1CD2"/>
    <w:pPr>
      <w:keepNext/>
      <w:keepLines/>
      <w:widowControl w:val="0"/>
      <w:spacing w:after="360" w:line="240" w:lineRule="atLeast"/>
      <w:ind w:right="1800"/>
    </w:pPr>
    <w:rPr>
      <w:rFonts w:ascii="Garamond" w:hAnsi="Garamond"/>
      <w:i/>
      <w:kern w:val="28"/>
      <w:sz w:val="28"/>
      <w:szCs w:val="20"/>
    </w:rPr>
  </w:style>
  <w:style w:type="paragraph" w:styleId="ListBullet">
    <w:name w:val="List Bullet"/>
    <w:basedOn w:val="List"/>
    <w:autoRedefine/>
    <w:rsid w:val="00A20201"/>
    <w:pPr>
      <w:spacing w:after="120"/>
      <w:ind w:left="882" w:firstLine="0"/>
      <w:contextualSpacing w:val="0"/>
      <w:jc w:val="both"/>
    </w:pPr>
    <w:rPr>
      <w:rFonts w:ascii="Arial" w:hAnsi="Arial" w:cs="Arial"/>
      <w:spacing w:val="-5"/>
      <w:sz w:val="22"/>
      <w:szCs w:val="22"/>
    </w:rPr>
  </w:style>
  <w:style w:type="paragraph" w:styleId="List">
    <w:name w:val="List"/>
    <w:basedOn w:val="Normal"/>
    <w:rsid w:val="00A20201"/>
    <w:pPr>
      <w:ind w:left="360" w:hanging="360"/>
      <w:contextualSpacing/>
    </w:pPr>
  </w:style>
  <w:style w:type="paragraph" w:styleId="ListParagraph">
    <w:name w:val="List Paragraph"/>
    <w:basedOn w:val="Normal"/>
    <w:uiPriority w:val="34"/>
    <w:qFormat/>
    <w:rsid w:val="0038351D"/>
    <w:pPr>
      <w:ind w:left="720"/>
      <w:contextualSpacing/>
    </w:pPr>
    <w:rPr>
      <w:sz w:val="20"/>
      <w:szCs w:val="20"/>
    </w:rPr>
  </w:style>
  <w:style w:type="paragraph" w:customStyle="1" w:styleId="Normal0">
    <w:name w:val="@Normal"/>
    <w:rsid w:val="001360BB"/>
    <w:pPr>
      <w:suppressAutoHyphens/>
    </w:pPr>
    <w:rPr>
      <w:rFonts w:ascii="Palatino" w:eastAsia="SimSun" w:hAnsi="Palatino"/>
      <w:sz w:val="24"/>
    </w:rPr>
  </w:style>
  <w:style w:type="character" w:customStyle="1" w:styleId="Heading2Char">
    <w:name w:val="Heading 2 Char"/>
    <w:aliases w:val="ART Char,H2 Char"/>
    <w:basedOn w:val="DefaultParagraphFont"/>
    <w:link w:val="Heading2"/>
    <w:rsid w:val="008B400A"/>
    <w:rPr>
      <w:rFonts w:ascii="Arial" w:hAnsi="Arial"/>
      <w:b/>
      <w:i/>
      <w:sz w:val="24"/>
    </w:rPr>
  </w:style>
  <w:style w:type="paragraph" w:customStyle="1" w:styleId="Default">
    <w:name w:val="Default"/>
    <w:rsid w:val="00CA3CF6"/>
    <w:pPr>
      <w:autoSpaceDE w:val="0"/>
      <w:autoSpaceDN w:val="0"/>
      <w:adjustRightInd w:val="0"/>
    </w:pPr>
    <w:rPr>
      <w:rFonts w:ascii="Arial" w:eastAsia="Calibri" w:hAnsi="Arial" w:cs="Arial"/>
      <w:color w:val="000000"/>
      <w:sz w:val="24"/>
      <w:szCs w:val="24"/>
    </w:rPr>
  </w:style>
  <w:style w:type="paragraph" w:customStyle="1" w:styleId="CM25">
    <w:name w:val="CM25"/>
    <w:basedOn w:val="Default"/>
    <w:next w:val="Default"/>
    <w:uiPriority w:val="99"/>
    <w:rsid w:val="00CA3CF6"/>
    <w:rPr>
      <w:color w:val="auto"/>
    </w:rPr>
  </w:style>
  <w:style w:type="paragraph" w:customStyle="1" w:styleId="CM26">
    <w:name w:val="CM26"/>
    <w:basedOn w:val="Default"/>
    <w:next w:val="Default"/>
    <w:uiPriority w:val="99"/>
    <w:rsid w:val="00CA3CF6"/>
    <w:rPr>
      <w:color w:val="auto"/>
    </w:rPr>
  </w:style>
  <w:style w:type="paragraph" w:customStyle="1" w:styleId="CM7">
    <w:name w:val="CM7"/>
    <w:basedOn w:val="Default"/>
    <w:next w:val="Default"/>
    <w:uiPriority w:val="99"/>
    <w:rsid w:val="00CA3CF6"/>
    <w:pPr>
      <w:spacing w:line="276" w:lineRule="atLeast"/>
    </w:pPr>
    <w:rPr>
      <w:color w:val="auto"/>
    </w:rPr>
  </w:style>
  <w:style w:type="paragraph" w:customStyle="1" w:styleId="CM8">
    <w:name w:val="CM8"/>
    <w:basedOn w:val="Default"/>
    <w:next w:val="Default"/>
    <w:uiPriority w:val="99"/>
    <w:rsid w:val="00CA3CF6"/>
    <w:pPr>
      <w:spacing w:line="278" w:lineRule="atLeast"/>
    </w:pPr>
    <w:rPr>
      <w:color w:val="auto"/>
    </w:rPr>
  </w:style>
  <w:style w:type="paragraph" w:customStyle="1" w:styleId="CM10">
    <w:name w:val="CM10"/>
    <w:basedOn w:val="Default"/>
    <w:next w:val="Default"/>
    <w:uiPriority w:val="99"/>
    <w:rsid w:val="00CA3CF6"/>
    <w:pPr>
      <w:spacing w:line="276" w:lineRule="atLeast"/>
    </w:pPr>
    <w:rPr>
      <w:color w:val="auto"/>
    </w:rPr>
  </w:style>
  <w:style w:type="paragraph" w:customStyle="1" w:styleId="CM13">
    <w:name w:val="CM13"/>
    <w:basedOn w:val="Default"/>
    <w:next w:val="Default"/>
    <w:uiPriority w:val="99"/>
    <w:rsid w:val="00CA3CF6"/>
    <w:pPr>
      <w:spacing w:line="278" w:lineRule="atLeast"/>
    </w:pPr>
    <w:rPr>
      <w:color w:val="auto"/>
    </w:rPr>
  </w:style>
  <w:style w:type="paragraph" w:customStyle="1" w:styleId="CM14">
    <w:name w:val="CM14"/>
    <w:basedOn w:val="Default"/>
    <w:next w:val="Default"/>
    <w:uiPriority w:val="99"/>
    <w:rsid w:val="00CA3CF6"/>
    <w:pPr>
      <w:spacing w:line="278" w:lineRule="atLeast"/>
    </w:pPr>
    <w:rPr>
      <w:color w:val="auto"/>
    </w:rPr>
  </w:style>
  <w:style w:type="paragraph" w:customStyle="1" w:styleId="CM2">
    <w:name w:val="CM2"/>
    <w:basedOn w:val="Default"/>
    <w:next w:val="Default"/>
    <w:uiPriority w:val="99"/>
    <w:rsid w:val="00CA3CF6"/>
    <w:pPr>
      <w:spacing w:line="276" w:lineRule="atLeast"/>
    </w:pPr>
    <w:rPr>
      <w:color w:val="auto"/>
    </w:rPr>
  </w:style>
  <w:style w:type="paragraph" w:customStyle="1" w:styleId="CM16">
    <w:name w:val="CM16"/>
    <w:basedOn w:val="Default"/>
    <w:next w:val="Default"/>
    <w:uiPriority w:val="99"/>
    <w:rsid w:val="00CA3CF6"/>
    <w:rPr>
      <w:color w:val="auto"/>
    </w:rPr>
  </w:style>
  <w:style w:type="paragraph" w:customStyle="1" w:styleId="CM18">
    <w:name w:val="CM18"/>
    <w:basedOn w:val="Default"/>
    <w:next w:val="Default"/>
    <w:uiPriority w:val="99"/>
    <w:rsid w:val="00CA3CF6"/>
    <w:pPr>
      <w:spacing w:line="278" w:lineRule="atLeast"/>
    </w:pPr>
    <w:rPr>
      <w:color w:val="auto"/>
    </w:rPr>
  </w:style>
  <w:style w:type="paragraph" w:customStyle="1" w:styleId="CM19">
    <w:name w:val="CM19"/>
    <w:basedOn w:val="Default"/>
    <w:next w:val="Default"/>
    <w:uiPriority w:val="99"/>
    <w:rsid w:val="00CA3CF6"/>
    <w:pPr>
      <w:spacing w:line="278" w:lineRule="atLeast"/>
    </w:pPr>
    <w:rPr>
      <w:color w:val="auto"/>
    </w:rPr>
  </w:style>
  <w:style w:type="paragraph" w:customStyle="1" w:styleId="CM20">
    <w:name w:val="CM20"/>
    <w:basedOn w:val="Default"/>
    <w:next w:val="Default"/>
    <w:uiPriority w:val="99"/>
    <w:rsid w:val="00CA3CF6"/>
    <w:pPr>
      <w:spacing w:line="276" w:lineRule="atLeast"/>
    </w:pPr>
    <w:rPr>
      <w:color w:val="auto"/>
    </w:rPr>
  </w:style>
  <w:style w:type="paragraph" w:customStyle="1" w:styleId="CM28">
    <w:name w:val="CM28"/>
    <w:basedOn w:val="Default"/>
    <w:next w:val="Default"/>
    <w:uiPriority w:val="99"/>
    <w:rsid w:val="00CA3CF6"/>
    <w:rPr>
      <w:color w:val="auto"/>
    </w:rPr>
  </w:style>
  <w:style w:type="paragraph" w:customStyle="1" w:styleId="CM24">
    <w:name w:val="CM24"/>
    <w:basedOn w:val="Default"/>
    <w:next w:val="Default"/>
    <w:uiPriority w:val="99"/>
    <w:rsid w:val="00CA3CF6"/>
    <w:rPr>
      <w:color w:val="auto"/>
    </w:rPr>
  </w:style>
  <w:style w:type="paragraph" w:customStyle="1" w:styleId="CM29">
    <w:name w:val="CM29"/>
    <w:basedOn w:val="Default"/>
    <w:next w:val="Default"/>
    <w:uiPriority w:val="99"/>
    <w:rsid w:val="00CA3CF6"/>
    <w:rPr>
      <w:color w:val="auto"/>
    </w:rPr>
  </w:style>
  <w:style w:type="paragraph" w:customStyle="1" w:styleId="CM11">
    <w:name w:val="CM11"/>
    <w:basedOn w:val="Default"/>
    <w:next w:val="Default"/>
    <w:uiPriority w:val="99"/>
    <w:rsid w:val="00CA3CF6"/>
    <w:pPr>
      <w:spacing w:line="278" w:lineRule="atLeast"/>
    </w:pPr>
    <w:rPr>
      <w:color w:val="auto"/>
    </w:rPr>
  </w:style>
  <w:style w:type="paragraph" w:customStyle="1" w:styleId="1Heading1">
    <w:name w:val="1 Heading 1"/>
    <w:basedOn w:val="Normal"/>
    <w:link w:val="1Heading1Char"/>
    <w:qFormat/>
    <w:rsid w:val="00D660D5"/>
    <w:pPr>
      <w:numPr>
        <w:numId w:val="44"/>
      </w:numPr>
      <w:tabs>
        <w:tab w:val="center" w:pos="4680"/>
        <w:tab w:val="right" w:pos="9270"/>
      </w:tabs>
      <w:spacing w:before="240" w:after="240"/>
      <w:ind w:hanging="720"/>
      <w:outlineLvl w:val="0"/>
    </w:pPr>
    <w:rPr>
      <w:rFonts w:eastAsiaTheme="minorHAnsi"/>
      <w:b/>
      <w:sz w:val="28"/>
      <w:szCs w:val="28"/>
    </w:rPr>
  </w:style>
  <w:style w:type="character" w:customStyle="1" w:styleId="1Heading1Char">
    <w:name w:val="1 Heading 1 Char"/>
    <w:basedOn w:val="DefaultParagraphFont"/>
    <w:link w:val="1Heading1"/>
    <w:rsid w:val="00D660D5"/>
    <w:rPr>
      <w:rFonts w:eastAsiaTheme="minorHAnsi"/>
      <w:b/>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BE95-E070-49A2-B063-FCA4F47B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4951</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1</vt:lpstr>
    </vt:vector>
  </TitlesOfParts>
  <Company>Wisconsin Department of Transportation</Company>
  <LinksUpToDate>false</LinksUpToDate>
  <CharactersWithSpaces>32611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DOTKGF</dc:creator>
  <cp:lastModifiedBy>dottes</cp:lastModifiedBy>
  <cp:revision>2</cp:revision>
  <cp:lastPrinted>2012-10-16T17:36:00Z</cp:lastPrinted>
  <dcterms:created xsi:type="dcterms:W3CDTF">2015-01-12T21:34:00Z</dcterms:created>
  <dcterms:modified xsi:type="dcterms:W3CDTF">2015-01-12T21:34:00Z</dcterms:modified>
</cp:coreProperties>
</file>