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E204" w14:textId="77777777" w:rsidR="00040837" w:rsidRPr="006268E7" w:rsidRDefault="00040837" w:rsidP="00040837">
      <w:pPr>
        <w:pStyle w:val="wiSection"/>
      </w:pPr>
      <w:bookmarkStart w:id="0" w:name="_Toc91074851"/>
      <w:proofErr w:type="gramStart"/>
      <w:r w:rsidRPr="006268E7">
        <w:t>643  Traffic</w:t>
      </w:r>
      <w:proofErr w:type="gramEnd"/>
      <w:r w:rsidRPr="006268E7">
        <w:t xml:space="preserve"> Control</w:t>
      </w:r>
      <w:bookmarkEnd w:id="0"/>
    </w:p>
    <w:p w14:paraId="78C78DE3" w14:textId="77777777" w:rsidR="00040837" w:rsidRPr="006268E7" w:rsidRDefault="00040837" w:rsidP="00040837">
      <w:pPr>
        <w:pStyle w:val="wiTOCSpace"/>
      </w:pPr>
      <w:bookmarkStart w:id="1" w:name="_Toc91074852"/>
      <w:r w:rsidRPr="006268E7">
        <w:t>Jolicoeur</w:t>
      </w:r>
      <w:proofErr w:type="gramStart"/>
      <w:r w:rsidRPr="006268E7">
        <w:t>:  (</w:t>
      </w:r>
      <w:proofErr w:type="gramEnd"/>
      <w:r w:rsidRPr="006268E7">
        <w:t>C9) Traffic - work zone</w:t>
      </w:r>
      <w:bookmarkEnd w:id="1"/>
    </w:p>
    <w:p w14:paraId="51FB2B09" w14:textId="0FBE6BA9" w:rsidR="00040837" w:rsidRDefault="00040837" w:rsidP="00040837">
      <w:pPr>
        <w:pStyle w:val="wiHeading1"/>
      </w:pPr>
      <w:bookmarkStart w:id="2" w:name="_Hlk88654947"/>
      <w:proofErr w:type="gramStart"/>
      <w:r w:rsidRPr="006268E7">
        <w:t>643.1  Description</w:t>
      </w:r>
      <w:proofErr w:type="gramEnd"/>
    </w:p>
    <w:p w14:paraId="1734DD08" w14:textId="550C99BE" w:rsidR="00126CD6" w:rsidRPr="00126CD6" w:rsidRDefault="00126CD6" w:rsidP="00126CD6">
      <w:pPr>
        <w:pStyle w:val="wiAnnotation"/>
      </w:pPr>
      <w:r>
        <w:t>Revise name f</w:t>
      </w:r>
      <w:r w:rsidR="002C18A1">
        <w:t>rom</w:t>
      </w:r>
      <w:r>
        <w:t xml:space="preserve"> </w:t>
      </w:r>
      <w:r w:rsidR="002C18A1">
        <w:t>“</w:t>
      </w:r>
      <w:r>
        <w:t>speed radar trailer</w:t>
      </w:r>
      <w:r w:rsidR="002C18A1">
        <w:t>s”</w:t>
      </w:r>
      <w:r>
        <w:t xml:space="preserve"> to </w:t>
      </w:r>
      <w:r w:rsidR="002C18A1">
        <w:t>“</w:t>
      </w:r>
      <w:r>
        <w:t>speed feedback trailer</w:t>
      </w:r>
      <w:r w:rsidR="002C18A1">
        <w:t>s”</w:t>
      </w:r>
      <w:r>
        <w:t xml:space="preserve">. </w:t>
      </w:r>
    </w:p>
    <w:p w14:paraId="6D8B64A9" w14:textId="77777777" w:rsidR="00040837" w:rsidRPr="006268E7" w:rsidRDefault="00040837" w:rsidP="00040837">
      <w:pPr>
        <w:pStyle w:val="wiParagraph"/>
      </w:pPr>
      <w:bookmarkStart w:id="3" w:name="_Hlk89173913"/>
      <w:r w:rsidRPr="006268E7">
        <w:tab/>
      </w:r>
      <w:r w:rsidRPr="006268E7">
        <w:rPr>
          <w:rStyle w:val="wiParagraphNumber"/>
        </w:rPr>
        <w:t>(1)</w:t>
      </w:r>
      <w:r w:rsidRPr="006268E7">
        <w:tab/>
        <w:t>This section describes providing, maintaining, repositioning, and removing temporary traffic control devices as follows:</w:t>
      </w:r>
    </w:p>
    <w:p w14:paraId="17A18F19" w14:textId="77777777" w:rsidR="00040837" w:rsidRPr="006268E7" w:rsidRDefault="00040837" w:rsidP="00040837">
      <w:pPr>
        <w:pStyle w:val="wiUndefined9pt"/>
        <w:tabs>
          <w:tab w:val="left" w:pos="3780"/>
          <w:tab w:val="left" w:pos="5850"/>
        </w:tabs>
        <w:ind w:left="720"/>
      </w:pPr>
      <w:r w:rsidRPr="006268E7">
        <w:rPr>
          <w:rFonts w:cs="Arial"/>
        </w:rPr>
        <w:t>Drums</w:t>
      </w:r>
      <w:r w:rsidRPr="006268E7">
        <w:tab/>
      </w:r>
      <w:r w:rsidRPr="006268E7">
        <w:rPr>
          <w:rFonts w:cs="Arial"/>
        </w:rPr>
        <w:t>Warning lights</w:t>
      </w:r>
      <w:r w:rsidRPr="006268E7">
        <w:tab/>
      </w:r>
      <w:r w:rsidRPr="006268E7">
        <w:rPr>
          <w:rFonts w:cs="Arial"/>
        </w:rPr>
        <w:t xml:space="preserve">42-inch </w:t>
      </w:r>
      <w:proofErr w:type="gramStart"/>
      <w:r w:rsidRPr="006268E7">
        <w:rPr>
          <w:rFonts w:cs="Arial"/>
        </w:rPr>
        <w:t>cones</w:t>
      </w:r>
      <w:proofErr w:type="gramEnd"/>
    </w:p>
    <w:p w14:paraId="2BFB748C" w14:textId="77777777" w:rsidR="00040837" w:rsidRPr="006268E7" w:rsidRDefault="00040837" w:rsidP="00040837">
      <w:pPr>
        <w:pStyle w:val="wiUndefined9pt"/>
        <w:tabs>
          <w:tab w:val="left" w:pos="3780"/>
          <w:tab w:val="left" w:pos="5850"/>
        </w:tabs>
        <w:ind w:left="720"/>
      </w:pPr>
      <w:r w:rsidRPr="006268E7">
        <w:rPr>
          <w:rFonts w:cs="Arial"/>
        </w:rPr>
        <w:t>Barricades</w:t>
      </w:r>
      <w:r w:rsidRPr="006268E7">
        <w:tab/>
      </w:r>
      <w:r w:rsidRPr="006268E7">
        <w:rPr>
          <w:rFonts w:cs="Arial"/>
        </w:rPr>
        <w:t>Arrow boards</w:t>
      </w:r>
      <w:r w:rsidRPr="006268E7">
        <w:tab/>
      </w:r>
      <w:r w:rsidRPr="006268E7">
        <w:rPr>
          <w:rFonts w:cs="Arial"/>
        </w:rPr>
        <w:t>Portable changeable message signs</w:t>
      </w:r>
    </w:p>
    <w:p w14:paraId="68D60F0F" w14:textId="28CF7682" w:rsidR="00DE19FF" w:rsidRPr="006268E7" w:rsidRDefault="00040837" w:rsidP="00DE19FF">
      <w:pPr>
        <w:pStyle w:val="wiUndefined9pt"/>
        <w:tabs>
          <w:tab w:val="left" w:pos="3780"/>
          <w:tab w:val="left" w:pos="5850"/>
        </w:tabs>
        <w:ind w:left="720"/>
      </w:pPr>
      <w:r w:rsidRPr="006268E7">
        <w:rPr>
          <w:rFonts w:cs="Arial"/>
        </w:rPr>
        <w:t>Flexible tubular markers</w:t>
      </w:r>
      <w:r w:rsidRPr="006268E7">
        <w:tab/>
      </w:r>
      <w:r w:rsidRPr="006268E7">
        <w:rPr>
          <w:rFonts w:cs="Arial"/>
        </w:rPr>
        <w:t>Signs</w:t>
      </w:r>
      <w:r w:rsidRPr="006268E7">
        <w:tab/>
        <w:t xml:space="preserve">Channelizing curb </w:t>
      </w:r>
      <w:proofErr w:type="gramStart"/>
      <w:r w:rsidRPr="006268E7">
        <w:t>system</w:t>
      </w:r>
      <w:proofErr w:type="gramEnd"/>
    </w:p>
    <w:p w14:paraId="2FE59749" w14:textId="1862436B" w:rsidR="00040837" w:rsidRPr="006268E7" w:rsidRDefault="00040837" w:rsidP="00DE19FF">
      <w:pPr>
        <w:pStyle w:val="wiUndefined9pt"/>
        <w:tabs>
          <w:tab w:val="left" w:pos="3780"/>
          <w:tab w:val="left" w:pos="5850"/>
        </w:tabs>
        <w:ind w:left="720"/>
      </w:pPr>
      <w:r w:rsidRPr="006268E7">
        <w:t xml:space="preserve">Speed </w:t>
      </w:r>
      <w:r w:rsidR="00DE19FF" w:rsidRPr="00DE19FF">
        <w:rPr>
          <w:highlight w:val="green"/>
        </w:rPr>
        <w:t>feedback</w:t>
      </w:r>
      <w:r w:rsidRPr="006268E7">
        <w:t xml:space="preserve"> trailers</w:t>
      </w:r>
    </w:p>
    <w:p w14:paraId="15E997F3" w14:textId="77777777" w:rsidR="00040837" w:rsidRPr="006268E7" w:rsidRDefault="00040837" w:rsidP="00040837">
      <w:pPr>
        <w:pStyle w:val="wiParagraph"/>
      </w:pPr>
      <w:r w:rsidRPr="006268E7">
        <w:tab/>
      </w:r>
      <w:r w:rsidRPr="006268E7">
        <w:rPr>
          <w:rStyle w:val="wiParagraphNumber"/>
        </w:rPr>
        <w:t>(2)</w:t>
      </w:r>
      <w:r w:rsidRPr="006268E7">
        <w:tab/>
        <w:t>This section also describes providing and removing temporary pavement marking.</w:t>
      </w:r>
    </w:p>
    <w:bookmarkEnd w:id="2"/>
    <w:bookmarkEnd w:id="3"/>
    <w:p w14:paraId="3D77033E" w14:textId="77777777" w:rsidR="00040837" w:rsidRPr="006268E7" w:rsidRDefault="00040837" w:rsidP="00040837">
      <w:pPr>
        <w:pStyle w:val="wiHeading1"/>
      </w:pPr>
      <w:proofErr w:type="gramStart"/>
      <w:r w:rsidRPr="006268E7">
        <w:t>643.2  Materials</w:t>
      </w:r>
      <w:proofErr w:type="gramEnd"/>
    </w:p>
    <w:p w14:paraId="19C443AF" w14:textId="77777777" w:rsidR="00040837" w:rsidRPr="006268E7" w:rsidRDefault="00040837" w:rsidP="00040837">
      <w:pPr>
        <w:pStyle w:val="wiHeading2"/>
      </w:pPr>
      <w:proofErr w:type="gramStart"/>
      <w:r w:rsidRPr="006268E7">
        <w:t>643.2.1  General</w:t>
      </w:r>
      <w:proofErr w:type="gramEnd"/>
    </w:p>
    <w:p w14:paraId="1965421B" w14:textId="77777777" w:rsidR="00040837" w:rsidRPr="006268E7" w:rsidRDefault="00040837" w:rsidP="00040837">
      <w:pPr>
        <w:pStyle w:val="wiParagraph"/>
      </w:pPr>
      <w:r w:rsidRPr="006268E7">
        <w:tab/>
      </w:r>
      <w:r w:rsidRPr="006268E7">
        <w:rPr>
          <w:rStyle w:val="wiParagraphNumber"/>
        </w:rPr>
        <w:t>(1)</w:t>
      </w:r>
      <w:r w:rsidRPr="006268E7">
        <w:tab/>
        <w:t xml:space="preserve">Furnish materials and devices conforming to the </w:t>
      </w:r>
      <w:proofErr w:type="spellStart"/>
      <w:r w:rsidRPr="006268E7">
        <w:t>WMUTCD</w:t>
      </w:r>
      <w:proofErr w:type="spellEnd"/>
      <w:r w:rsidRPr="006268E7">
        <w:t xml:space="preserve"> that are acceptable according to the </w:t>
      </w:r>
      <w:proofErr w:type="spellStart"/>
      <w:r w:rsidRPr="006268E7">
        <w:t>ATSSA</w:t>
      </w:r>
      <w:proofErr w:type="spellEnd"/>
      <w:r w:rsidRPr="006268E7">
        <w:t xml:space="preserve"> publication Quality Guidelines for Temporary Traffic Control Devices and Features.</w:t>
      </w:r>
    </w:p>
    <w:p w14:paraId="5CA5BBC1" w14:textId="77777777" w:rsidR="00040837" w:rsidRPr="006268E7" w:rsidRDefault="00040837" w:rsidP="00040837">
      <w:pPr>
        <w:pStyle w:val="wiParagraph"/>
      </w:pPr>
      <w:r w:rsidRPr="006268E7">
        <w:tab/>
      </w:r>
      <w:r w:rsidRPr="006268E7">
        <w:rPr>
          <w:rStyle w:val="wiParagraphNumber"/>
        </w:rPr>
        <w:t>(2)</w:t>
      </w:r>
      <w:r w:rsidRPr="006268E7">
        <w:tab/>
        <w:t>Place the name and telephone number of the agency, contractor, supplier, or person responsible for 24-hour emergency service on each drum, a rail of each barricade, arrow board, the back of each sign, Portable Changeable Message Sign, and cone. Use non-reflective letters at least 3/4 inch but no more than 2 inches high.</w:t>
      </w:r>
    </w:p>
    <w:p w14:paraId="5D20D2EC" w14:textId="77777777" w:rsidR="00040837" w:rsidRPr="006268E7" w:rsidRDefault="00040837" w:rsidP="00040837">
      <w:pPr>
        <w:pStyle w:val="wiParagraph"/>
      </w:pPr>
      <w:r w:rsidRPr="006268E7">
        <w:tab/>
      </w:r>
      <w:r w:rsidRPr="006268E7">
        <w:rPr>
          <w:rStyle w:val="wiParagraphNumber"/>
        </w:rPr>
        <w:t>(3)</w:t>
      </w:r>
      <w:r w:rsidRPr="006268E7">
        <w:tab/>
        <w:t>Traffic control devices remain the contractor's property upon completion of the work unless the contract specifies otherwise.</w:t>
      </w:r>
    </w:p>
    <w:p w14:paraId="4F489295" w14:textId="77777777" w:rsidR="00040837" w:rsidRPr="006268E7" w:rsidRDefault="00040837" w:rsidP="00040837">
      <w:pPr>
        <w:pStyle w:val="wiTOCSpace"/>
      </w:pPr>
      <w:bookmarkStart w:id="4" w:name="_Toc91074854"/>
      <w:r w:rsidRPr="006268E7">
        <w:t>Jolicoeur</w:t>
      </w:r>
      <w:proofErr w:type="gramStart"/>
      <w:r w:rsidRPr="006268E7">
        <w:t>:  (</w:t>
      </w:r>
      <w:proofErr w:type="gramEnd"/>
      <w:r w:rsidRPr="006268E7">
        <w:t>C9) Traffic - work zone</w:t>
      </w:r>
      <w:bookmarkEnd w:id="4"/>
    </w:p>
    <w:p w14:paraId="7188B578" w14:textId="77777777" w:rsidR="00040837" w:rsidRPr="006268E7" w:rsidRDefault="00040837" w:rsidP="00040837">
      <w:pPr>
        <w:pStyle w:val="wiHeading2"/>
      </w:pPr>
      <w:bookmarkStart w:id="5" w:name="_Hlk88655200"/>
      <w:proofErr w:type="gramStart"/>
      <w:r w:rsidRPr="006268E7">
        <w:t>643.2.2  Department's</w:t>
      </w:r>
      <w:proofErr w:type="gramEnd"/>
      <w:r w:rsidRPr="006268E7">
        <w:t xml:space="preserve"> Approved Products List (APL)</w:t>
      </w:r>
    </w:p>
    <w:p w14:paraId="2B27358C" w14:textId="77777777" w:rsidR="00040837" w:rsidRPr="006268E7" w:rsidRDefault="00040837" w:rsidP="00040837">
      <w:pPr>
        <w:pStyle w:val="wiParagraph"/>
      </w:pPr>
      <w:r w:rsidRPr="006268E7">
        <w:tab/>
      </w:r>
      <w:r w:rsidRPr="006268E7">
        <w:rPr>
          <w:rStyle w:val="wiParagraphNumber"/>
        </w:rPr>
        <w:t>(1)</w:t>
      </w:r>
      <w:r w:rsidRPr="006268E7">
        <w:tab/>
        <w:t xml:space="preserve">Furnish materials from the </w:t>
      </w:r>
      <w:r w:rsidRPr="006268E7">
        <w:rPr>
          <w:rStyle w:val="wiLink"/>
        </w:rPr>
        <w:t>APL</w:t>
      </w:r>
      <w:r w:rsidRPr="006268E7">
        <w:t xml:space="preserve"> as follows:</w:t>
      </w:r>
    </w:p>
    <w:p w14:paraId="1A3E11BB" w14:textId="77777777" w:rsidR="00040837" w:rsidRPr="006268E7" w:rsidRDefault="00040837" w:rsidP="00040837">
      <w:pPr>
        <w:pStyle w:val="wiUndefined9pt"/>
        <w:tabs>
          <w:tab w:val="left" w:pos="5400"/>
          <w:tab w:val="left" w:pos="5580"/>
        </w:tabs>
        <w:ind w:left="907" w:hanging="187"/>
      </w:pPr>
      <w:r w:rsidRPr="006268E7">
        <w:rPr>
          <w:rFonts w:cs="Arial"/>
        </w:rPr>
        <w:t>-</w:t>
      </w:r>
      <w:r w:rsidRPr="006268E7">
        <w:tab/>
      </w:r>
      <w:r w:rsidRPr="006268E7">
        <w:rPr>
          <w:rFonts w:cs="Arial"/>
        </w:rPr>
        <w:t>Drums</w:t>
      </w:r>
      <w:r w:rsidRPr="006268E7">
        <w:tab/>
      </w:r>
      <w:r w:rsidRPr="006268E7">
        <w:rPr>
          <w:rFonts w:cs="Arial"/>
        </w:rPr>
        <w:t>-</w:t>
      </w:r>
      <w:r w:rsidRPr="006268E7">
        <w:tab/>
      </w:r>
      <w:r w:rsidRPr="006268E7">
        <w:rPr>
          <w:rFonts w:cs="Arial"/>
        </w:rPr>
        <w:t>Arrow boards</w:t>
      </w:r>
    </w:p>
    <w:p w14:paraId="5A3AEC8D" w14:textId="77777777" w:rsidR="00040837" w:rsidRPr="006268E7" w:rsidRDefault="00040837" w:rsidP="00040837">
      <w:pPr>
        <w:pStyle w:val="wiUndefined9pt"/>
        <w:tabs>
          <w:tab w:val="left" w:pos="5400"/>
          <w:tab w:val="left" w:pos="5580"/>
        </w:tabs>
        <w:ind w:left="907" w:hanging="187"/>
      </w:pPr>
      <w:r w:rsidRPr="006268E7">
        <w:rPr>
          <w:rFonts w:cs="Arial"/>
        </w:rPr>
        <w:t>-</w:t>
      </w:r>
      <w:r w:rsidRPr="006268E7">
        <w:tab/>
      </w:r>
      <w:r w:rsidRPr="006268E7">
        <w:rPr>
          <w:rFonts w:cs="Arial"/>
        </w:rPr>
        <w:t>Barricades</w:t>
      </w:r>
      <w:r w:rsidRPr="006268E7">
        <w:tab/>
      </w:r>
      <w:r w:rsidRPr="006268E7">
        <w:rPr>
          <w:rFonts w:cs="Arial"/>
        </w:rPr>
        <w:t>-</w:t>
      </w:r>
      <w:r w:rsidRPr="006268E7">
        <w:tab/>
      </w:r>
      <w:r w:rsidRPr="006268E7">
        <w:rPr>
          <w:rFonts w:cs="Arial"/>
        </w:rPr>
        <w:t>Sign sheeting</w:t>
      </w:r>
    </w:p>
    <w:p w14:paraId="2191D137" w14:textId="77777777" w:rsidR="00040837" w:rsidRPr="006268E7" w:rsidRDefault="00040837" w:rsidP="00040837">
      <w:pPr>
        <w:pStyle w:val="wiUndefined9pt"/>
        <w:tabs>
          <w:tab w:val="left" w:pos="5400"/>
          <w:tab w:val="left" w:pos="5580"/>
        </w:tabs>
        <w:ind w:left="907" w:hanging="187"/>
      </w:pPr>
      <w:r w:rsidRPr="006268E7">
        <w:rPr>
          <w:rFonts w:cs="Arial"/>
        </w:rPr>
        <w:t>-</w:t>
      </w:r>
      <w:r w:rsidRPr="006268E7">
        <w:tab/>
      </w:r>
      <w:r w:rsidRPr="006268E7">
        <w:rPr>
          <w:rFonts w:cs="Arial"/>
        </w:rPr>
        <w:t>Flexible tubular marker posts including bases</w:t>
      </w:r>
      <w:r w:rsidRPr="006268E7">
        <w:tab/>
      </w:r>
      <w:r w:rsidRPr="006268E7">
        <w:rPr>
          <w:rFonts w:cs="Arial"/>
        </w:rPr>
        <w:t>-</w:t>
      </w:r>
      <w:r w:rsidRPr="006268E7">
        <w:tab/>
      </w:r>
      <w:r w:rsidRPr="006268E7">
        <w:rPr>
          <w:rFonts w:cs="Arial"/>
        </w:rPr>
        <w:t>42-inch cone assemblies</w:t>
      </w:r>
    </w:p>
    <w:p w14:paraId="7213E559" w14:textId="77777777" w:rsidR="00040837" w:rsidRPr="006268E7" w:rsidRDefault="00040837" w:rsidP="001F2A37">
      <w:pPr>
        <w:pStyle w:val="wiUndefined9pt"/>
        <w:tabs>
          <w:tab w:val="left" w:pos="5400"/>
          <w:tab w:val="left" w:pos="5580"/>
        </w:tabs>
        <w:ind w:left="907" w:hanging="187"/>
        <w:rPr>
          <w:rFonts w:cs="Arial"/>
        </w:rPr>
      </w:pPr>
      <w:r w:rsidRPr="006268E7">
        <w:rPr>
          <w:rFonts w:cs="Arial"/>
        </w:rPr>
        <w:t>-</w:t>
      </w:r>
      <w:r w:rsidRPr="006268E7">
        <w:tab/>
      </w:r>
      <w:r w:rsidRPr="006268E7">
        <w:rPr>
          <w:rFonts w:cs="Arial"/>
        </w:rPr>
        <w:t>Warning lights and attachment hardware</w:t>
      </w:r>
      <w:r w:rsidRPr="006268E7">
        <w:tab/>
      </w:r>
      <w:r w:rsidRPr="006268E7">
        <w:rPr>
          <w:rFonts w:cs="Arial"/>
        </w:rPr>
        <w:t>-</w:t>
      </w:r>
      <w:r w:rsidRPr="006268E7">
        <w:tab/>
      </w:r>
      <w:r w:rsidRPr="006268E7">
        <w:rPr>
          <w:rFonts w:cs="Arial"/>
        </w:rPr>
        <w:t>Portable changeable message signs</w:t>
      </w:r>
    </w:p>
    <w:p w14:paraId="00527448" w14:textId="6D5278FE" w:rsidR="00040837" w:rsidRPr="006268E7" w:rsidRDefault="00040837" w:rsidP="001F2A37">
      <w:pPr>
        <w:pStyle w:val="wiUndefined9pt"/>
        <w:tabs>
          <w:tab w:val="left" w:pos="5400"/>
          <w:tab w:val="left" w:pos="5580"/>
        </w:tabs>
        <w:ind w:left="907" w:hanging="187"/>
      </w:pPr>
      <w:r w:rsidRPr="006268E7">
        <w:t>-</w:t>
      </w:r>
      <w:r w:rsidRPr="006268E7">
        <w:tab/>
        <w:t>Channelizing curb systems</w:t>
      </w:r>
      <w:r w:rsidRPr="006268E7">
        <w:tab/>
        <w:t>-</w:t>
      </w:r>
      <w:r w:rsidRPr="006268E7">
        <w:tab/>
        <w:t xml:space="preserve">Speed </w:t>
      </w:r>
      <w:r w:rsidR="00DE19FF" w:rsidRPr="00DE19FF">
        <w:rPr>
          <w:highlight w:val="green"/>
        </w:rPr>
        <w:t>feedback</w:t>
      </w:r>
      <w:r w:rsidRPr="006268E7">
        <w:t xml:space="preserve"> trailers</w:t>
      </w:r>
    </w:p>
    <w:bookmarkEnd w:id="5"/>
    <w:p w14:paraId="7643A5D3" w14:textId="63CD309F" w:rsidR="00040837" w:rsidRPr="006268E7" w:rsidRDefault="00040837" w:rsidP="00040837">
      <w:pPr>
        <w:pStyle w:val="wiHeading2"/>
      </w:pPr>
      <w:proofErr w:type="gramStart"/>
      <w:r w:rsidRPr="006268E7">
        <w:t>643.2.3  Signs</w:t>
      </w:r>
      <w:proofErr w:type="gramEnd"/>
    </w:p>
    <w:p w14:paraId="1C3D8E49" w14:textId="46588A33" w:rsidR="00040837" w:rsidRDefault="00040837" w:rsidP="00040837">
      <w:pPr>
        <w:pStyle w:val="wiHeading3"/>
      </w:pPr>
      <w:bookmarkStart w:id="6" w:name="_Hlk88655276"/>
      <w:proofErr w:type="gramStart"/>
      <w:r w:rsidRPr="006268E7">
        <w:t>643.2.3.1  General</w:t>
      </w:r>
      <w:proofErr w:type="gramEnd"/>
    </w:p>
    <w:p w14:paraId="4DBAAAB5" w14:textId="2809819F" w:rsidR="00D015D8" w:rsidRPr="00D015D8" w:rsidRDefault="00D015D8" w:rsidP="00D015D8">
      <w:pPr>
        <w:pStyle w:val="wiAnnotation"/>
      </w:pPr>
      <w:r>
        <w:t xml:space="preserve">Revise 643.2.3 </w:t>
      </w:r>
      <w:r w:rsidR="00126CD6">
        <w:t xml:space="preserve">to add bases and add crashworthy per MASH. </w:t>
      </w:r>
    </w:p>
    <w:p w14:paraId="00884756" w14:textId="77777777" w:rsidR="00040837" w:rsidRPr="006268E7" w:rsidRDefault="00040837" w:rsidP="00040837">
      <w:pPr>
        <w:pStyle w:val="wiParagraph"/>
      </w:pPr>
      <w:r w:rsidRPr="006268E7">
        <w:tab/>
      </w:r>
      <w:r w:rsidRPr="006268E7">
        <w:rPr>
          <w:rStyle w:val="wiParagraphNumber"/>
        </w:rPr>
        <w:t>(1)</w:t>
      </w:r>
      <w:r w:rsidRPr="006268E7">
        <w:tab/>
        <w:t>Layout signs according to the plans. If the plans do not show the layout, conform to the department's Sign Plate Book. If neither the plans nor the Sign Plate Book shows the layout, conform to the FHWA Manual of Standard Highway Signs.</w:t>
      </w:r>
    </w:p>
    <w:p w14:paraId="0725664B" w14:textId="77777777" w:rsidR="00040837" w:rsidRPr="006268E7" w:rsidRDefault="00040837" w:rsidP="00040837">
      <w:pPr>
        <w:pStyle w:val="wiParagraph"/>
      </w:pPr>
      <w:r w:rsidRPr="006268E7">
        <w:tab/>
      </w:r>
      <w:r w:rsidRPr="006268E7">
        <w:rPr>
          <w:rStyle w:val="wiParagraphNumber"/>
        </w:rPr>
        <w:t>(2)</w:t>
      </w:r>
      <w:r w:rsidRPr="006268E7">
        <w:tab/>
        <w:t xml:space="preserve">If the contract does not specify the size, provide signs as large or larger than the size the </w:t>
      </w:r>
      <w:proofErr w:type="spellStart"/>
      <w:r w:rsidRPr="006268E7">
        <w:t>WMUTCD</w:t>
      </w:r>
      <w:proofErr w:type="spellEnd"/>
      <w:r w:rsidRPr="006268E7">
        <w:t xml:space="preserve"> specifies for higher-speed locations. The engineer may allow smaller signs if space is limited and the </w:t>
      </w:r>
      <w:proofErr w:type="spellStart"/>
      <w:r w:rsidRPr="006268E7">
        <w:t>WMUTCD</w:t>
      </w:r>
      <w:proofErr w:type="spellEnd"/>
      <w:r w:rsidRPr="006268E7">
        <w:t xml:space="preserve"> allows.</w:t>
      </w:r>
    </w:p>
    <w:p w14:paraId="40D1F9A1" w14:textId="77777777" w:rsidR="00040837" w:rsidRPr="006268E7" w:rsidRDefault="00040837" w:rsidP="00040837">
      <w:pPr>
        <w:pStyle w:val="wiParagraph"/>
      </w:pPr>
      <w:r w:rsidRPr="006268E7">
        <w:tab/>
      </w:r>
      <w:r w:rsidRPr="006268E7">
        <w:rPr>
          <w:rStyle w:val="wiParagraphNumber"/>
        </w:rPr>
        <w:t>(3)</w:t>
      </w:r>
      <w:r w:rsidRPr="006268E7">
        <w:tab/>
        <w:t xml:space="preserve">Use the materials and methods specified in </w:t>
      </w:r>
      <w:r w:rsidRPr="006268E7">
        <w:rPr>
          <w:rStyle w:val="wiLink"/>
        </w:rPr>
        <w:t>637</w:t>
      </w:r>
      <w:r w:rsidRPr="006268E7">
        <w:t>, for type II signs, to manufacture and assemble signs. In addition, the contractor may use the following:</w:t>
      </w:r>
    </w:p>
    <w:p w14:paraId="5262652C" w14:textId="77777777" w:rsidR="00040837" w:rsidRPr="006268E7" w:rsidRDefault="00040837" w:rsidP="00040837">
      <w:pPr>
        <w:pStyle w:val="wiNumList1"/>
      </w:pPr>
      <w:r w:rsidRPr="006268E7">
        <w:tab/>
        <w:t>1.</w:t>
      </w:r>
      <w:r w:rsidRPr="006268E7">
        <w:tab/>
        <w:t>For all signs, one or more of the following:</w:t>
      </w:r>
    </w:p>
    <w:p w14:paraId="23D03CAD" w14:textId="77777777" w:rsidR="00040837" w:rsidRPr="006268E7" w:rsidRDefault="00040837" w:rsidP="00040837">
      <w:pPr>
        <w:pStyle w:val="wiNumList2"/>
      </w:pPr>
      <w:r w:rsidRPr="006268E7">
        <w:tab/>
        <w:t>1.1.</w:t>
      </w:r>
      <w:r w:rsidRPr="006268E7">
        <w:tab/>
        <w:t>An exterior grade B-B or better overlay plywood sign base 1/2-inch or thicker.</w:t>
      </w:r>
    </w:p>
    <w:p w14:paraId="06B47DB6" w14:textId="77777777" w:rsidR="00040837" w:rsidRPr="006268E7" w:rsidRDefault="00040837" w:rsidP="00040837">
      <w:pPr>
        <w:pStyle w:val="wiNumList2"/>
      </w:pPr>
      <w:r w:rsidRPr="006268E7">
        <w:tab/>
        <w:t>1.2.</w:t>
      </w:r>
      <w:r w:rsidRPr="006268E7">
        <w:tab/>
        <w:t>For signs 24 inches or less wide, corrugated polypropylene or polyethylene plastic sign base.</w:t>
      </w:r>
    </w:p>
    <w:p w14:paraId="55475FD2" w14:textId="77777777" w:rsidR="00040837" w:rsidRPr="006268E7" w:rsidRDefault="00040837" w:rsidP="00040837">
      <w:pPr>
        <w:pStyle w:val="wiNumList3"/>
      </w:pPr>
      <w:r w:rsidRPr="006268E7">
        <w:tab/>
        <w:t>1.2.1.</w:t>
      </w:r>
      <w:r w:rsidRPr="006268E7">
        <w:tab/>
        <w:t xml:space="preserve">Provide a </w:t>
      </w:r>
      <w:proofErr w:type="gramStart"/>
      <w:r w:rsidRPr="006268E7">
        <w:t>0.4-inch thick</w:t>
      </w:r>
      <w:proofErr w:type="gramEnd"/>
      <w:r w:rsidRPr="006268E7">
        <w:t xml:space="preserve"> base with a 0.035-inch wall thickness and 0.4-inch cell size.</w:t>
      </w:r>
    </w:p>
    <w:p w14:paraId="2E33D7AD" w14:textId="77777777" w:rsidR="00040837" w:rsidRPr="006268E7" w:rsidRDefault="00040837" w:rsidP="00040837">
      <w:pPr>
        <w:pStyle w:val="wiNumList2"/>
      </w:pPr>
      <w:r w:rsidRPr="006268E7">
        <w:tab/>
        <w:t>1.3.</w:t>
      </w:r>
      <w:r w:rsidRPr="006268E7">
        <w:tab/>
        <w:t>An aluminum/plastic laminate sign base.</w:t>
      </w:r>
    </w:p>
    <w:p w14:paraId="15E5E044" w14:textId="77777777" w:rsidR="00040837" w:rsidRPr="006268E7" w:rsidRDefault="00040837" w:rsidP="00040837">
      <w:pPr>
        <w:pStyle w:val="wiNumList3"/>
      </w:pPr>
      <w:r w:rsidRPr="006268E7">
        <w:tab/>
        <w:t>1.3.1.</w:t>
      </w:r>
      <w:r w:rsidRPr="006268E7">
        <w:tab/>
        <w:t>Provide an aluminum faced composite base 0.080 - 0.100 inches thick, with aluminum outer layers 0.010 - 0.020 inches thick surrounding a polyethylene or other thermoplastic core.</w:t>
      </w:r>
    </w:p>
    <w:p w14:paraId="2ED95111" w14:textId="77777777" w:rsidR="00040837" w:rsidRPr="006268E7" w:rsidRDefault="00040837" w:rsidP="00040837">
      <w:pPr>
        <w:pStyle w:val="wiNumList1"/>
      </w:pPr>
      <w:r w:rsidRPr="006268E7">
        <w:tab/>
        <w:t>2.</w:t>
      </w:r>
      <w:r w:rsidRPr="006268E7">
        <w:tab/>
        <w:t>For signs mounted on portable sign supports or barricades, in addition to the materials and methods specified above, the contractor may also use one or more of the following:</w:t>
      </w:r>
    </w:p>
    <w:p w14:paraId="6207D423" w14:textId="77777777" w:rsidR="00040837" w:rsidRPr="006268E7" w:rsidRDefault="00040837" w:rsidP="00040837">
      <w:pPr>
        <w:pStyle w:val="wiNumList1Bullet"/>
      </w:pPr>
      <w:r w:rsidRPr="006268E7">
        <w:t>-</w:t>
      </w:r>
      <w:r w:rsidRPr="006268E7">
        <w:tab/>
        <w:t xml:space="preserve">For signs wider than 24 inches, corrugated </w:t>
      </w:r>
      <w:proofErr w:type="gramStart"/>
      <w:r w:rsidRPr="006268E7">
        <w:t>polypropylene</w:t>
      </w:r>
      <w:proofErr w:type="gramEnd"/>
      <w:r w:rsidRPr="006268E7">
        <w:t xml:space="preserve"> or polyethylene plastic sign base.</w:t>
      </w:r>
    </w:p>
    <w:p w14:paraId="6162302F" w14:textId="77777777" w:rsidR="00040837" w:rsidRPr="006268E7" w:rsidRDefault="00040837" w:rsidP="00040837">
      <w:pPr>
        <w:pStyle w:val="wiNumList1Bullet"/>
      </w:pPr>
      <w:r w:rsidRPr="006268E7">
        <w:t>-</w:t>
      </w:r>
      <w:r w:rsidRPr="006268E7">
        <w:tab/>
        <w:t>A retroreflective roll-up sign.</w:t>
      </w:r>
    </w:p>
    <w:p w14:paraId="0EDF6361" w14:textId="77777777" w:rsidR="00040837" w:rsidRPr="006268E7" w:rsidRDefault="00040837" w:rsidP="00040837">
      <w:pPr>
        <w:pStyle w:val="wiNumList1Bullet"/>
      </w:pPr>
      <w:r w:rsidRPr="006268E7">
        <w:t>-</w:t>
      </w:r>
      <w:r w:rsidRPr="006268E7">
        <w:tab/>
        <w:t>A sheet aluminum sign base 0.080 inches or thicker.</w:t>
      </w:r>
    </w:p>
    <w:p w14:paraId="2AF42DB9" w14:textId="77777777" w:rsidR="00040837" w:rsidRPr="006268E7" w:rsidRDefault="00040837" w:rsidP="00040837">
      <w:pPr>
        <w:pStyle w:val="wiParagraph"/>
      </w:pPr>
      <w:r w:rsidRPr="006268E7">
        <w:tab/>
      </w:r>
      <w:r w:rsidRPr="006268E7">
        <w:rPr>
          <w:rStyle w:val="wiParagraphNumber"/>
        </w:rPr>
        <w:t>(4)</w:t>
      </w:r>
      <w:r w:rsidRPr="006268E7">
        <w:tab/>
        <w:t>Prepare the sign base as the sheeting manufacturer recommends.</w:t>
      </w:r>
    </w:p>
    <w:p w14:paraId="748ACF7F" w14:textId="77777777" w:rsidR="00040837" w:rsidRPr="006268E7" w:rsidRDefault="00040837" w:rsidP="00040837">
      <w:pPr>
        <w:pStyle w:val="wiParagraph"/>
      </w:pPr>
      <w:r w:rsidRPr="006268E7">
        <w:lastRenderedPageBreak/>
        <w:tab/>
      </w:r>
      <w:r w:rsidRPr="006268E7">
        <w:rPr>
          <w:rStyle w:val="wiParagraphNumber"/>
        </w:rPr>
        <w:t>(5)</w:t>
      </w:r>
      <w:r w:rsidRPr="006268E7">
        <w:tab/>
        <w:t xml:space="preserve">If using plywood sign bases with prismatic sheeting, use new plywood. For other sign base types, the contractor may use a reconditioned base if previous sheeting materials are removed before applying new prismatic sheeting. Do not remove messages and reapply new messages to existing signs with prismatic sheeting, except as specified for overlays in </w:t>
      </w:r>
      <w:r w:rsidRPr="006268E7">
        <w:rPr>
          <w:rStyle w:val="wiLink"/>
        </w:rPr>
        <w:t>643.2.3.2</w:t>
      </w:r>
      <w:r w:rsidRPr="006268E7">
        <w:t>.</w:t>
      </w:r>
    </w:p>
    <w:p w14:paraId="0C472B4F" w14:textId="77777777" w:rsidR="00040837" w:rsidRPr="006268E7" w:rsidRDefault="00040837" w:rsidP="00040837">
      <w:pPr>
        <w:pStyle w:val="wiParagraph"/>
      </w:pPr>
      <w:bookmarkStart w:id="7" w:name="_Hlk89173984"/>
      <w:r w:rsidRPr="006268E7">
        <w:tab/>
      </w:r>
      <w:r w:rsidRPr="006268E7">
        <w:rPr>
          <w:rStyle w:val="wiParagraphNumber"/>
        </w:rPr>
        <w:t>(6)</w:t>
      </w:r>
      <w:r w:rsidRPr="006268E7">
        <w:tab/>
        <w:t>Provide a sign support system as follows:</w:t>
      </w:r>
    </w:p>
    <w:p w14:paraId="21552608" w14:textId="4C1A0A07" w:rsidR="00040837" w:rsidRPr="006268E7" w:rsidRDefault="00040837" w:rsidP="00EA5719">
      <w:pPr>
        <w:pStyle w:val="wiNumList1"/>
      </w:pPr>
      <w:r w:rsidRPr="006268E7">
        <w:tab/>
        <w:t>1.</w:t>
      </w:r>
      <w:r w:rsidRPr="006268E7">
        <w:tab/>
        <w:t>For signs mounted on posts, use sign supports</w:t>
      </w:r>
      <w:r w:rsidR="00DE19FF">
        <w:t xml:space="preserve"> </w:t>
      </w:r>
      <w:r w:rsidR="00DE19FF" w:rsidRPr="00DE19FF">
        <w:rPr>
          <w:highlight w:val="green"/>
        </w:rPr>
        <w:t>and bases</w:t>
      </w:r>
      <w:r w:rsidRPr="006268E7">
        <w:t xml:space="preserve"> </w:t>
      </w:r>
      <w:r w:rsidR="000B47F2" w:rsidRPr="006268E7">
        <w:t>t</w:t>
      </w:r>
      <w:r w:rsidRPr="006268E7">
        <w:t>hat are crashworthy</w:t>
      </w:r>
      <w:r w:rsidR="00B079C6" w:rsidRPr="006268E7">
        <w:t xml:space="preserve"> </w:t>
      </w:r>
      <w:r w:rsidR="00DE19FF" w:rsidRPr="00DE19FF">
        <w:rPr>
          <w:highlight w:val="green"/>
        </w:rPr>
        <w:t>per MASH</w:t>
      </w:r>
      <w:r w:rsidR="00DE19FF">
        <w:t xml:space="preserve"> </w:t>
      </w:r>
      <w:r w:rsidR="00B079C6" w:rsidRPr="006268E7">
        <w:t xml:space="preserve">and </w:t>
      </w:r>
      <w:proofErr w:type="spellStart"/>
      <w:r w:rsidR="00B079C6" w:rsidRPr="006268E7">
        <w:t>comforming</w:t>
      </w:r>
      <w:proofErr w:type="spellEnd"/>
      <w:r w:rsidRPr="006268E7">
        <w:t xml:space="preserve"> as defined in Section </w:t>
      </w:r>
      <w:r w:rsidR="00C508F3" w:rsidRPr="006268E7">
        <w:t>1</w:t>
      </w:r>
      <w:r w:rsidRPr="006268E7">
        <w:t xml:space="preserve">A.13 of the </w:t>
      </w:r>
      <w:proofErr w:type="spellStart"/>
      <w:r w:rsidRPr="006268E7">
        <w:t>WMUTCD</w:t>
      </w:r>
      <w:proofErr w:type="spellEnd"/>
      <w:r w:rsidRPr="006268E7">
        <w:t>.</w:t>
      </w:r>
    </w:p>
    <w:p w14:paraId="5AA0BA73" w14:textId="77777777" w:rsidR="00040837" w:rsidRPr="006268E7" w:rsidRDefault="00040837" w:rsidP="00040837">
      <w:pPr>
        <w:pStyle w:val="wiNumList1"/>
      </w:pPr>
      <w:r w:rsidRPr="006268E7">
        <w:tab/>
        <w:t>2.</w:t>
      </w:r>
      <w:r w:rsidRPr="006268E7">
        <w:tab/>
        <w:t>For signs mounted on portable sign supports or barricades, use signs and supports from the departments approved products list.</w:t>
      </w:r>
    </w:p>
    <w:bookmarkEnd w:id="6"/>
    <w:bookmarkEnd w:id="7"/>
    <w:p w14:paraId="631DBACC" w14:textId="77777777" w:rsidR="00040837" w:rsidRPr="006268E7" w:rsidRDefault="00040837" w:rsidP="00040837">
      <w:pPr>
        <w:pStyle w:val="wiHeading3"/>
      </w:pPr>
      <w:proofErr w:type="gramStart"/>
      <w:r w:rsidRPr="006268E7">
        <w:t>643.2.3.2  Sign</w:t>
      </w:r>
      <w:proofErr w:type="gramEnd"/>
      <w:r w:rsidRPr="006268E7">
        <w:t xml:space="preserve"> Message Overlays</w:t>
      </w:r>
    </w:p>
    <w:p w14:paraId="069408F7" w14:textId="77777777" w:rsidR="00040837" w:rsidRPr="006268E7" w:rsidRDefault="00040837" w:rsidP="00040837">
      <w:pPr>
        <w:pStyle w:val="wiHeading4"/>
      </w:pPr>
      <w:proofErr w:type="gramStart"/>
      <w:r w:rsidRPr="006268E7">
        <w:t>643.2.3.2.1  General</w:t>
      </w:r>
      <w:proofErr w:type="gramEnd"/>
    </w:p>
    <w:p w14:paraId="7828B1EF" w14:textId="77777777" w:rsidR="00040837" w:rsidRPr="006268E7" w:rsidRDefault="00040837" w:rsidP="00040837">
      <w:pPr>
        <w:pStyle w:val="wiParagraph"/>
      </w:pPr>
      <w:r w:rsidRPr="006268E7">
        <w:tab/>
      </w:r>
      <w:r w:rsidRPr="006268E7">
        <w:rPr>
          <w:rStyle w:val="wiParagraphNumber"/>
        </w:rPr>
        <w:t>(1)</w:t>
      </w:r>
      <w:r w:rsidRPr="006268E7">
        <w:tab/>
        <w:t>The contractor may alter the message on standard construction signs by applying demountable plaque overlays or direct-applied pressure-sensitive sheeting overlays. Do not apply more than one overlay per sign. Do not encompass more than one line of the sign message with the overlay. On W20-5 or W20-58 series signs, the contractor may use 2 overlays to independently alter the right/left lane message and the ahead/distance message.</w:t>
      </w:r>
    </w:p>
    <w:p w14:paraId="4C3F2598" w14:textId="77777777" w:rsidR="00040837" w:rsidRPr="006268E7" w:rsidRDefault="00040837" w:rsidP="00040837">
      <w:pPr>
        <w:pStyle w:val="wiParagraph"/>
      </w:pPr>
      <w:r w:rsidRPr="006268E7">
        <w:tab/>
      </w:r>
      <w:r w:rsidRPr="006268E7">
        <w:rPr>
          <w:rStyle w:val="wiParagraphNumber"/>
        </w:rPr>
        <w:t>(2)</w:t>
      </w:r>
      <w:r w:rsidRPr="006268E7">
        <w:tab/>
        <w:t>Match the specified letter height, letter series, and letter stroke width of the message on the sign on which mounting plaques or overlays.</w:t>
      </w:r>
    </w:p>
    <w:p w14:paraId="2D921728" w14:textId="77777777" w:rsidR="00040837" w:rsidRPr="006268E7" w:rsidRDefault="00040837" w:rsidP="00040837">
      <w:pPr>
        <w:pStyle w:val="wiParagraph"/>
      </w:pPr>
      <w:r w:rsidRPr="006268E7">
        <w:tab/>
      </w:r>
      <w:r w:rsidRPr="006268E7">
        <w:rPr>
          <w:rStyle w:val="wiParagraphNumber"/>
        </w:rPr>
        <w:t>(3)</w:t>
      </w:r>
      <w:r w:rsidRPr="006268E7">
        <w:tab/>
        <w:t>Ensure that the reflectivity and the color of the sheeting on plaques or sheeting overlays and base signs are similar enough that the composite sign exhibits the visual impact of one integral sign during both daytime and nighttime.</w:t>
      </w:r>
    </w:p>
    <w:p w14:paraId="588F1253" w14:textId="77777777" w:rsidR="00040837" w:rsidRPr="006268E7" w:rsidRDefault="00040837" w:rsidP="00040837">
      <w:pPr>
        <w:pStyle w:val="wiParagraph"/>
      </w:pPr>
      <w:r w:rsidRPr="006268E7">
        <w:tab/>
      </w:r>
      <w:r w:rsidRPr="006268E7">
        <w:rPr>
          <w:rStyle w:val="wiParagraphNumber"/>
        </w:rPr>
        <w:t>(4)</w:t>
      </w:r>
      <w:r w:rsidRPr="006268E7">
        <w:tab/>
        <w:t>Match the sign face material for overlays to the base sign reflective sheeting material.</w:t>
      </w:r>
    </w:p>
    <w:p w14:paraId="03BEEE38" w14:textId="77777777" w:rsidR="00040837" w:rsidRPr="006268E7" w:rsidRDefault="00040837" w:rsidP="00040837">
      <w:pPr>
        <w:pStyle w:val="wiParagraph"/>
      </w:pPr>
      <w:r w:rsidRPr="006268E7">
        <w:tab/>
      </w:r>
      <w:r w:rsidRPr="006268E7">
        <w:rPr>
          <w:rStyle w:val="wiParagraphNumber"/>
        </w:rPr>
        <w:t>(5)</w:t>
      </w:r>
      <w:r w:rsidRPr="006268E7">
        <w:tab/>
        <w:t>Do not use sign overlays for symbol messages, except for the lane reduction transition sign, WO4-2.</w:t>
      </w:r>
    </w:p>
    <w:p w14:paraId="4EC59BAE" w14:textId="77777777" w:rsidR="00040837" w:rsidRPr="006268E7" w:rsidRDefault="00040837" w:rsidP="00040837">
      <w:pPr>
        <w:pStyle w:val="wiHeading4"/>
      </w:pPr>
      <w:proofErr w:type="gramStart"/>
      <w:r w:rsidRPr="006268E7">
        <w:t>643.2.3.2.2  Demountable</w:t>
      </w:r>
      <w:proofErr w:type="gramEnd"/>
      <w:r w:rsidRPr="006268E7">
        <w:t xml:space="preserve"> Plaque Overlays</w:t>
      </w:r>
    </w:p>
    <w:p w14:paraId="0DF24B0A" w14:textId="77777777" w:rsidR="00040837" w:rsidRPr="006268E7" w:rsidRDefault="00040837" w:rsidP="00040837">
      <w:pPr>
        <w:pStyle w:val="wiParagraph"/>
      </w:pPr>
      <w:r w:rsidRPr="006268E7">
        <w:tab/>
      </w:r>
      <w:r w:rsidRPr="006268E7">
        <w:rPr>
          <w:rStyle w:val="wiParagraphNumber"/>
        </w:rPr>
        <w:t>(1)</w:t>
      </w:r>
      <w:r w:rsidRPr="006268E7">
        <w:tab/>
        <w:t xml:space="preserve">For the base material, furnish sheet aluminum conforming to </w:t>
      </w:r>
      <w:r w:rsidRPr="006268E7">
        <w:rPr>
          <w:rStyle w:val="wiLink"/>
        </w:rPr>
        <w:t>637.2.1.3</w:t>
      </w:r>
      <w:r w:rsidRPr="006268E7">
        <w:t xml:space="preserve">. Furnish reflective sheeting for sign face material conforming to </w:t>
      </w:r>
      <w:r w:rsidRPr="006268E7">
        <w:rPr>
          <w:rStyle w:val="wiLink"/>
        </w:rPr>
        <w:t>637.2.2.2</w:t>
      </w:r>
      <w:r w:rsidRPr="006268E7">
        <w:t xml:space="preserve">. Apply the sign message using stencil paste conforming to </w:t>
      </w:r>
      <w:r w:rsidRPr="006268E7">
        <w:rPr>
          <w:rStyle w:val="wiLink"/>
        </w:rPr>
        <w:t>637.2.3.2</w:t>
      </w:r>
      <w:r w:rsidRPr="006268E7">
        <w:t xml:space="preserve"> and clear finish conforming to </w:t>
      </w:r>
      <w:r w:rsidRPr="006268E7">
        <w:rPr>
          <w:rStyle w:val="wiLink"/>
        </w:rPr>
        <w:t>637.3.2.5</w:t>
      </w:r>
      <w:r w:rsidRPr="006268E7">
        <w:t>.</w:t>
      </w:r>
    </w:p>
    <w:p w14:paraId="23357688" w14:textId="77777777" w:rsidR="00040837" w:rsidRPr="006268E7" w:rsidRDefault="00040837" w:rsidP="00040837">
      <w:pPr>
        <w:pStyle w:val="wiHeading3"/>
      </w:pPr>
      <w:proofErr w:type="gramStart"/>
      <w:r w:rsidRPr="006268E7">
        <w:t>643.2.3.3  Sign</w:t>
      </w:r>
      <w:proofErr w:type="gramEnd"/>
      <w:r w:rsidRPr="006268E7">
        <w:t xml:space="preserve"> Covering Material</w:t>
      </w:r>
    </w:p>
    <w:p w14:paraId="55110636" w14:textId="77777777" w:rsidR="00040837" w:rsidRPr="006268E7" w:rsidRDefault="00040837" w:rsidP="00040837">
      <w:pPr>
        <w:pStyle w:val="wiParagraph"/>
      </w:pPr>
      <w:r w:rsidRPr="006268E7">
        <w:tab/>
      </w:r>
      <w:r w:rsidRPr="006268E7">
        <w:rPr>
          <w:rStyle w:val="wiParagraphNumber"/>
        </w:rPr>
        <w:t>(1)</w:t>
      </w:r>
      <w:r w:rsidRPr="006268E7">
        <w:tab/>
        <w:t xml:space="preserve">Furnish sheet aluminum, plywood, or corrugated plastic sign covers conforming to the requirements for sign base materials specified in </w:t>
      </w:r>
      <w:r w:rsidRPr="006268E7">
        <w:rPr>
          <w:rStyle w:val="wiLink"/>
        </w:rPr>
        <w:t>643.2.3.1</w:t>
      </w:r>
      <w:r w:rsidRPr="006268E7">
        <w:t>, except the minimum thickness for aluminum covers is 0.040 inches. Do not use tape or other adhesives to fabricate or attach covers.</w:t>
      </w:r>
    </w:p>
    <w:p w14:paraId="09283869" w14:textId="77777777" w:rsidR="00040837" w:rsidRPr="006268E7" w:rsidRDefault="00040837" w:rsidP="00040837">
      <w:pPr>
        <w:pStyle w:val="wiParagraph"/>
      </w:pPr>
      <w:r w:rsidRPr="006268E7">
        <w:tab/>
      </w:r>
      <w:r w:rsidRPr="006268E7">
        <w:rPr>
          <w:rStyle w:val="wiParagraphNumber"/>
        </w:rPr>
        <w:t>(2)</w:t>
      </w:r>
      <w:r w:rsidRPr="006268E7">
        <w:tab/>
        <w:t>Ensure that covers are blank, opaque, and match the sign face color or are flat black. Use only one color per sign.</w:t>
      </w:r>
    </w:p>
    <w:p w14:paraId="6708D21C" w14:textId="77777777" w:rsidR="00040837" w:rsidRPr="006268E7" w:rsidRDefault="00040837" w:rsidP="00040837">
      <w:pPr>
        <w:pStyle w:val="wiParagraph"/>
      </w:pPr>
      <w:r w:rsidRPr="006268E7">
        <w:tab/>
      </w:r>
      <w:r w:rsidRPr="006268E7">
        <w:rPr>
          <w:rStyle w:val="wiParagraphNumber"/>
        </w:rPr>
        <w:t>(3)</w:t>
      </w:r>
      <w:r w:rsidRPr="006268E7">
        <w:tab/>
        <w:t>Furnish spacers, 0.08-inch nylon washers that will not damage the sign's reflective face.</w:t>
      </w:r>
    </w:p>
    <w:p w14:paraId="58715E54" w14:textId="5F72E204" w:rsidR="00040837" w:rsidRDefault="00040837" w:rsidP="00040837">
      <w:pPr>
        <w:pStyle w:val="wiHeading2"/>
      </w:pPr>
      <w:proofErr w:type="gramStart"/>
      <w:r w:rsidRPr="006268E7">
        <w:t>643.2.4  Cellular</w:t>
      </w:r>
      <w:proofErr w:type="gramEnd"/>
      <w:r w:rsidRPr="006268E7">
        <w:t xml:space="preserve"> Communication for Portable Changeable Message Signs (PCMS)</w:t>
      </w:r>
    </w:p>
    <w:p w14:paraId="5555A50B" w14:textId="05AA53D6" w:rsidR="002C18A1" w:rsidRPr="002C18A1" w:rsidRDefault="002C18A1" w:rsidP="002C18A1">
      <w:pPr>
        <w:pStyle w:val="wiAnnotation"/>
      </w:pPr>
      <w:r>
        <w:t xml:space="preserve">Revise 643.2.4 to provide a completed portable changeable message sign Integration Request Form. </w:t>
      </w:r>
    </w:p>
    <w:p w14:paraId="103C9469" w14:textId="77777777" w:rsidR="00040837" w:rsidRPr="006268E7" w:rsidRDefault="00040837" w:rsidP="00040837">
      <w:pPr>
        <w:pStyle w:val="wiParagraph"/>
      </w:pPr>
      <w:r w:rsidRPr="006268E7">
        <w:tab/>
      </w:r>
      <w:r w:rsidRPr="006268E7">
        <w:rPr>
          <w:rStyle w:val="wiParagraphNumber"/>
        </w:rPr>
        <w:t>(1)</w:t>
      </w:r>
      <w:r w:rsidRPr="006268E7">
        <w:tab/>
        <w:t xml:space="preserve">Furnish a cellular modem registered to a cellular carrier with a </w:t>
      </w:r>
      <w:proofErr w:type="gramStart"/>
      <w:r w:rsidRPr="006268E7">
        <w:t>12 volt</w:t>
      </w:r>
      <w:proofErr w:type="gramEnd"/>
      <w:r w:rsidRPr="006268E7">
        <w:t xml:space="preserve"> DC power supply, a built-in security, port forwarding, and IP pass-through capabilities. Ensure that the modem can handle -30 C to +75 C temperatures.</w:t>
      </w:r>
    </w:p>
    <w:p w14:paraId="7F163617" w14:textId="00B888B6" w:rsidR="00040837" w:rsidRPr="006268E7" w:rsidRDefault="00040837" w:rsidP="00040837">
      <w:pPr>
        <w:pStyle w:val="wiParagraph"/>
      </w:pPr>
      <w:r w:rsidRPr="006268E7">
        <w:tab/>
      </w:r>
      <w:r w:rsidRPr="006268E7">
        <w:rPr>
          <w:rStyle w:val="wiParagraphNumber"/>
        </w:rPr>
        <w:t>(2)</w:t>
      </w:r>
      <w:r w:rsidRPr="006268E7">
        <w:tab/>
        <w:t xml:space="preserve">Provide the department with </w:t>
      </w:r>
      <w:r w:rsidRPr="00DE19FF">
        <w:rPr>
          <w:highlight w:val="green"/>
        </w:rPr>
        <w:t>a</w:t>
      </w:r>
      <w:r w:rsidR="00DE19FF" w:rsidRPr="00DE19FF">
        <w:rPr>
          <w:highlight w:val="green"/>
        </w:rPr>
        <w:t xml:space="preserve"> completed PCMS Integration Request Form</w:t>
      </w:r>
      <w:r w:rsidRPr="00DE19FF">
        <w:rPr>
          <w:highlight w:val="green"/>
        </w:rPr>
        <w:t>.</w:t>
      </w:r>
    </w:p>
    <w:p w14:paraId="1226082B" w14:textId="77777777" w:rsidR="00040837" w:rsidRPr="006268E7" w:rsidRDefault="00040837" w:rsidP="00040837">
      <w:pPr>
        <w:pStyle w:val="wiTOCSpace"/>
      </w:pPr>
      <w:bookmarkStart w:id="8" w:name="_Toc91074856"/>
      <w:r w:rsidRPr="006268E7">
        <w:t>Jolicoeur</w:t>
      </w:r>
      <w:proofErr w:type="gramStart"/>
      <w:r w:rsidRPr="006268E7">
        <w:t>:  (</w:t>
      </w:r>
      <w:proofErr w:type="gramEnd"/>
      <w:r w:rsidRPr="006268E7">
        <w:t>C9) Traffic - work zone</w:t>
      </w:r>
      <w:bookmarkEnd w:id="8"/>
    </w:p>
    <w:p w14:paraId="449B9993" w14:textId="77777777" w:rsidR="00040837" w:rsidRPr="006268E7" w:rsidRDefault="00040837" w:rsidP="00EA5719">
      <w:pPr>
        <w:pStyle w:val="wiHeading2"/>
      </w:pPr>
      <w:proofErr w:type="gramStart"/>
      <w:r w:rsidRPr="006268E7">
        <w:t>643.2.5  Temporary</w:t>
      </w:r>
      <w:proofErr w:type="gramEnd"/>
      <w:r w:rsidRPr="006268E7">
        <w:t xml:space="preserve"> Pavement Markings</w:t>
      </w:r>
    </w:p>
    <w:p w14:paraId="205F7352" w14:textId="77777777" w:rsidR="00040837" w:rsidRPr="006268E7" w:rsidRDefault="00040837" w:rsidP="00040837">
      <w:pPr>
        <w:pStyle w:val="wiParagraph"/>
      </w:pPr>
      <w:r w:rsidRPr="006268E7">
        <w:tab/>
      </w:r>
      <w:r w:rsidRPr="006268E7">
        <w:rPr>
          <w:rStyle w:val="wiParagraphNumber"/>
        </w:rPr>
        <w:t>(1)</w:t>
      </w:r>
      <w:r w:rsidRPr="006268E7">
        <w:tab/>
        <w:t xml:space="preserve">Furnish pavement marking materials conforming to </w:t>
      </w:r>
      <w:r w:rsidRPr="006268E7">
        <w:rPr>
          <w:rStyle w:val="wiLink"/>
        </w:rPr>
        <w:t>646.2</w:t>
      </w:r>
      <w:r w:rsidRPr="006268E7">
        <w:t>.</w:t>
      </w:r>
    </w:p>
    <w:p w14:paraId="08D7DF3E" w14:textId="77777777" w:rsidR="00040837" w:rsidRPr="006268E7" w:rsidRDefault="00040837" w:rsidP="00040837">
      <w:pPr>
        <w:pStyle w:val="wiHeading1"/>
      </w:pPr>
      <w:proofErr w:type="gramStart"/>
      <w:r w:rsidRPr="006268E7">
        <w:t>643.3  Construction</w:t>
      </w:r>
      <w:proofErr w:type="gramEnd"/>
    </w:p>
    <w:p w14:paraId="5C9C07D1" w14:textId="77777777" w:rsidR="00040837" w:rsidRPr="006268E7" w:rsidRDefault="00040837" w:rsidP="00040837">
      <w:pPr>
        <w:pStyle w:val="wiTOCSpace"/>
      </w:pPr>
      <w:bookmarkStart w:id="9" w:name="_Toc91074858"/>
      <w:r w:rsidRPr="006268E7">
        <w:t>Jolicoeur</w:t>
      </w:r>
      <w:proofErr w:type="gramStart"/>
      <w:r w:rsidRPr="006268E7">
        <w:t>:  (</w:t>
      </w:r>
      <w:proofErr w:type="gramEnd"/>
      <w:r w:rsidRPr="006268E7">
        <w:t>C9) Traffic - work zone</w:t>
      </w:r>
      <w:bookmarkEnd w:id="9"/>
    </w:p>
    <w:p w14:paraId="2B15F9ED" w14:textId="77777777" w:rsidR="00040837" w:rsidRPr="006268E7" w:rsidRDefault="00040837" w:rsidP="00040837">
      <w:pPr>
        <w:pStyle w:val="wiHeading2"/>
      </w:pPr>
      <w:bookmarkStart w:id="10" w:name="_Hlk88655920"/>
      <w:proofErr w:type="gramStart"/>
      <w:r w:rsidRPr="006268E7">
        <w:t>643.3.1  General</w:t>
      </w:r>
      <w:proofErr w:type="gramEnd"/>
    </w:p>
    <w:p w14:paraId="0521C30E" w14:textId="77777777" w:rsidR="00040837" w:rsidRPr="006268E7" w:rsidRDefault="00040837" w:rsidP="00040837">
      <w:pPr>
        <w:pStyle w:val="wiParagraph"/>
      </w:pPr>
      <w:r w:rsidRPr="006268E7">
        <w:tab/>
      </w:r>
      <w:r w:rsidRPr="006268E7">
        <w:rPr>
          <w:rStyle w:val="wiParagraphNumber"/>
        </w:rPr>
        <w:t>(1)</w:t>
      </w:r>
      <w:r w:rsidRPr="006268E7">
        <w:tab/>
        <w:t xml:space="preserve">Provide and maintain traffic control devices located where the plans </w:t>
      </w:r>
      <w:proofErr w:type="gramStart"/>
      <w:r w:rsidRPr="006268E7">
        <w:t>show</w:t>
      </w:r>
      <w:proofErr w:type="gramEnd"/>
      <w:r w:rsidRPr="006268E7">
        <w:t xml:space="preserve"> or engineer directs to maintain a safe work zone throughout the contract duration. Relocate as required to accommodate changing work operations. When not in use, place devices away from traffic outside of paved and gravel shoulder surfaces. Where there is barrier on the shoulder, the contractor may place devices not in use on the shoulder as close as possible to the barrier and delineated with drums. Lay signs and supports flat on the grade with uprights oriented parallel to and downstream from traffic. Do not stack devices or equipment. Promptly remove temporary devices from within the project limits as follows:</w:t>
      </w:r>
    </w:p>
    <w:p w14:paraId="7B44AE46" w14:textId="77777777" w:rsidR="00040837" w:rsidRPr="006268E7" w:rsidRDefault="00040837" w:rsidP="00040837">
      <w:pPr>
        <w:pStyle w:val="wiBullet1"/>
      </w:pPr>
      <w:r w:rsidRPr="006268E7">
        <w:t>-</w:t>
      </w:r>
      <w:r w:rsidRPr="006268E7">
        <w:tab/>
        <w:t>That will not be used within 14 consecutive calendar days.</w:t>
      </w:r>
    </w:p>
    <w:p w14:paraId="14DEAA7E" w14:textId="77777777" w:rsidR="00040837" w:rsidRPr="006268E7" w:rsidRDefault="00040837" w:rsidP="00040837">
      <w:pPr>
        <w:pStyle w:val="wiBullet1"/>
      </w:pPr>
      <w:r w:rsidRPr="006268E7">
        <w:t>-</w:t>
      </w:r>
      <w:r w:rsidRPr="006268E7">
        <w:tab/>
        <w:t>Within 5 business days of substantial completion unless the engineer allows otherwise.</w:t>
      </w:r>
    </w:p>
    <w:p w14:paraId="3D3F6F60" w14:textId="77777777" w:rsidR="00040837" w:rsidRPr="006268E7" w:rsidRDefault="00040837" w:rsidP="00040837">
      <w:pPr>
        <w:pStyle w:val="wiParagraph"/>
      </w:pPr>
      <w:r w:rsidRPr="006268E7">
        <w:tab/>
      </w:r>
      <w:r w:rsidRPr="006268E7">
        <w:rPr>
          <w:rStyle w:val="wiParagraphNumber"/>
        </w:rPr>
        <w:t>(2)</w:t>
      </w:r>
      <w:r w:rsidRPr="006268E7">
        <w:tab/>
        <w:t>Attach warning lights to traffic control devices with vandal resistant hardware.</w:t>
      </w:r>
    </w:p>
    <w:p w14:paraId="45A09A47" w14:textId="77777777" w:rsidR="00040837" w:rsidRPr="006268E7" w:rsidRDefault="00040837" w:rsidP="00040837">
      <w:pPr>
        <w:pStyle w:val="wiParagraph"/>
      </w:pPr>
      <w:r w:rsidRPr="006268E7">
        <w:lastRenderedPageBreak/>
        <w:tab/>
      </w:r>
      <w:r w:rsidRPr="006268E7">
        <w:rPr>
          <w:rStyle w:val="wiParagraphNumber"/>
        </w:rPr>
        <w:t>(3)</w:t>
      </w:r>
      <w:r w:rsidRPr="006268E7">
        <w:tab/>
        <w:t>Do not power PCMS and arrow boards with a generator.</w:t>
      </w:r>
    </w:p>
    <w:p w14:paraId="3D4B7EEB" w14:textId="77777777" w:rsidR="00040837" w:rsidRPr="006268E7" w:rsidRDefault="00040837" w:rsidP="00040837">
      <w:pPr>
        <w:pStyle w:val="wiParagraph"/>
      </w:pPr>
      <w:r w:rsidRPr="006268E7">
        <w:tab/>
      </w:r>
      <w:r w:rsidRPr="006268E7">
        <w:rPr>
          <w:rStyle w:val="wiParagraphNumber"/>
        </w:rPr>
        <w:t>(4)</w:t>
      </w:r>
      <w:r w:rsidRPr="006268E7">
        <w:tab/>
        <w:t xml:space="preserve">Perform traffic control work according to part VI of the </w:t>
      </w:r>
      <w:proofErr w:type="spellStart"/>
      <w:r w:rsidRPr="006268E7">
        <w:t>WMUTCD</w:t>
      </w:r>
      <w:proofErr w:type="spellEnd"/>
      <w:r w:rsidRPr="006268E7">
        <w:t xml:space="preserve"> for temporary traffic control unless the contract specifies or engineer directs otherwise. Ensure the proper placement and operation of signs and traffic control devices before beginning associated work. Relocate signs and traffic control devices concurrently with moving work operations.</w:t>
      </w:r>
    </w:p>
    <w:p w14:paraId="7B742EC3" w14:textId="6759FC75" w:rsidR="00040837" w:rsidRPr="006268E7" w:rsidRDefault="00040837" w:rsidP="00040837">
      <w:pPr>
        <w:pStyle w:val="wiParagraph"/>
      </w:pPr>
      <w:bookmarkStart w:id="11" w:name="_Hlk89174302"/>
      <w:r w:rsidRPr="006268E7">
        <w:tab/>
      </w:r>
      <w:r w:rsidRPr="006268E7">
        <w:rPr>
          <w:rStyle w:val="wiParagraphNumber"/>
        </w:rPr>
        <w:t>(5)</w:t>
      </w:r>
      <w:r w:rsidRPr="006268E7">
        <w:tab/>
        <w:t>Review signs, traffic control devices, and temporary pavement marking for location, position, visibility, and appropriateness for job conditions immediately after each setup. Do additional reviews as necessary to provide a safe work zone and ensure signs and traffic control devices conform to the contract. Perform work zone reviews from the direction of approaching traffic.</w:t>
      </w:r>
    </w:p>
    <w:p w14:paraId="3332E321" w14:textId="77777777" w:rsidR="00040837" w:rsidRPr="006268E7" w:rsidRDefault="00040837" w:rsidP="00040837">
      <w:pPr>
        <w:pStyle w:val="wiParagraph"/>
      </w:pPr>
      <w:r w:rsidRPr="006268E7">
        <w:tab/>
      </w:r>
      <w:r w:rsidRPr="006268E7">
        <w:rPr>
          <w:rStyle w:val="wiParagraphNumber"/>
        </w:rPr>
        <w:t>(6)</w:t>
      </w:r>
      <w:r w:rsidRPr="006268E7">
        <w:tab/>
        <w:t xml:space="preserve">Replace devices the </w:t>
      </w:r>
      <w:proofErr w:type="spellStart"/>
      <w:r w:rsidRPr="006268E7">
        <w:t>ATSSA</w:t>
      </w:r>
      <w:proofErr w:type="spellEnd"/>
      <w:r w:rsidRPr="006268E7">
        <w:t xml:space="preserve"> guide defines as unacceptable. Maintain traffic control devices on the project at or above the quality the </w:t>
      </w:r>
      <w:proofErr w:type="spellStart"/>
      <w:r w:rsidRPr="006268E7">
        <w:t>ATSSA</w:t>
      </w:r>
      <w:proofErr w:type="spellEnd"/>
      <w:r w:rsidRPr="006268E7">
        <w:t xml:space="preserve"> guide defines as marginal by doing the following:</w:t>
      </w:r>
    </w:p>
    <w:p w14:paraId="42403F3B" w14:textId="77777777" w:rsidR="00040837" w:rsidRPr="006268E7" w:rsidRDefault="00040837" w:rsidP="00040837">
      <w:pPr>
        <w:pStyle w:val="wiNumList1"/>
      </w:pPr>
      <w:r w:rsidRPr="006268E7">
        <w:tab/>
        <w:t>1.</w:t>
      </w:r>
      <w:r w:rsidRPr="006268E7">
        <w:tab/>
        <w:t>Keep sheeting on drums, barricades, and other devices clean.</w:t>
      </w:r>
    </w:p>
    <w:p w14:paraId="35C696E5" w14:textId="77777777" w:rsidR="00040837" w:rsidRPr="006268E7" w:rsidRDefault="00040837" w:rsidP="00040837">
      <w:pPr>
        <w:pStyle w:val="wiNumList1"/>
      </w:pPr>
      <w:r w:rsidRPr="006268E7">
        <w:tab/>
        <w:t>2.</w:t>
      </w:r>
      <w:r w:rsidRPr="006268E7">
        <w:tab/>
        <w:t>Promptly repair sheeting scratches, rips, and tears.</w:t>
      </w:r>
    </w:p>
    <w:p w14:paraId="1E97AE94" w14:textId="77777777" w:rsidR="00040837" w:rsidRPr="006268E7" w:rsidRDefault="00040837" w:rsidP="00040837">
      <w:pPr>
        <w:pStyle w:val="wiNumList1"/>
      </w:pPr>
      <w:r w:rsidRPr="006268E7">
        <w:tab/>
        <w:t>3.</w:t>
      </w:r>
      <w:r w:rsidRPr="006268E7">
        <w:tab/>
        <w:t>Repair or replace devices that have large areas of abrasion or missing sheeting.</w:t>
      </w:r>
    </w:p>
    <w:p w14:paraId="3C112002" w14:textId="77777777" w:rsidR="00040837" w:rsidRPr="006268E7" w:rsidRDefault="00040837" w:rsidP="00040837">
      <w:pPr>
        <w:pStyle w:val="wiNumList1"/>
      </w:pPr>
      <w:r w:rsidRPr="006268E7">
        <w:tab/>
        <w:t>4.</w:t>
      </w:r>
      <w:r w:rsidRPr="006268E7">
        <w:tab/>
        <w:t>Replace devices that have excessive color fading.</w:t>
      </w:r>
    </w:p>
    <w:p w14:paraId="7805C810" w14:textId="77777777" w:rsidR="00040837" w:rsidRPr="006268E7" w:rsidRDefault="00040837" w:rsidP="00040837">
      <w:pPr>
        <w:pStyle w:val="wiNumList1"/>
      </w:pPr>
      <w:r w:rsidRPr="006268E7">
        <w:tab/>
        <w:t>5.</w:t>
      </w:r>
      <w:r w:rsidRPr="006268E7">
        <w:tab/>
        <w:t>Do not use devices fractured, punctured, dented, or deformed severely enough to affect the overall dimensions, stability, visibility, or reflectivity.</w:t>
      </w:r>
    </w:p>
    <w:p w14:paraId="10D8F7C4" w14:textId="2D9BD713" w:rsidR="00040837" w:rsidRPr="006268E7" w:rsidRDefault="00040837" w:rsidP="00040837">
      <w:pPr>
        <w:pStyle w:val="wiNumList1"/>
      </w:pPr>
      <w:r w:rsidRPr="006268E7">
        <w:tab/>
        <w:t>6.</w:t>
      </w:r>
      <w:r w:rsidRPr="006268E7">
        <w:tab/>
        <w:t xml:space="preserve">Maintain the retro-reflectance of signs, drums, posts, and barricades at a level not less than 50 percent of the minimum value specified for the device-specific reflective sheeting in </w:t>
      </w:r>
      <w:r w:rsidRPr="006268E7">
        <w:rPr>
          <w:rStyle w:val="wiLink"/>
        </w:rPr>
        <w:t>ASTM D4956</w:t>
      </w:r>
      <w:r w:rsidRPr="006268E7">
        <w:t xml:space="preserve"> as follows:</w:t>
      </w:r>
    </w:p>
    <w:p w14:paraId="6EA5C7AF" w14:textId="77777777" w:rsidR="00040837" w:rsidRPr="006268E7" w:rsidRDefault="00040837" w:rsidP="00EA5719">
      <w:pPr>
        <w:pStyle w:val="wiNumList1Bullet"/>
      </w:pPr>
      <w:r w:rsidRPr="006268E7">
        <w:t>-</w:t>
      </w:r>
      <w:r w:rsidRPr="006268E7">
        <w:tab/>
        <w:t>Rigid signs and barricades: type XI.</w:t>
      </w:r>
    </w:p>
    <w:p w14:paraId="68EA683A" w14:textId="77777777" w:rsidR="00040837" w:rsidRPr="006268E7" w:rsidRDefault="00040837" w:rsidP="00EA5719">
      <w:pPr>
        <w:pStyle w:val="wiNumList1Bullet"/>
      </w:pPr>
      <w:r w:rsidRPr="006268E7">
        <w:t>-</w:t>
      </w:r>
      <w:r w:rsidRPr="006268E7">
        <w:tab/>
        <w:t>Roll-up signs: type VI.</w:t>
      </w:r>
    </w:p>
    <w:p w14:paraId="03AD6964" w14:textId="77777777" w:rsidR="00040837" w:rsidRPr="006268E7" w:rsidRDefault="00040837" w:rsidP="00EA5719">
      <w:pPr>
        <w:pStyle w:val="wiNumList1Bullet"/>
      </w:pPr>
      <w:r w:rsidRPr="006268E7">
        <w:t>-</w:t>
      </w:r>
      <w:r w:rsidRPr="006268E7">
        <w:tab/>
        <w:t xml:space="preserve">Devices with </w:t>
      </w:r>
      <w:proofErr w:type="spellStart"/>
      <w:r w:rsidRPr="006268E7">
        <w:t>reboundable</w:t>
      </w:r>
      <w:proofErr w:type="spellEnd"/>
      <w:r w:rsidRPr="006268E7">
        <w:t xml:space="preserve"> sheeting: type IV.</w:t>
      </w:r>
    </w:p>
    <w:p w14:paraId="2EB0DF85" w14:textId="77777777" w:rsidR="00040837" w:rsidRPr="006268E7" w:rsidRDefault="00040837" w:rsidP="00040837">
      <w:pPr>
        <w:pStyle w:val="wiParagraph"/>
      </w:pPr>
      <w:r w:rsidRPr="006268E7">
        <w:rPr>
          <w:rStyle w:val="wiParagraphNumber"/>
        </w:rPr>
        <w:tab/>
        <w:t>(7)</w:t>
      </w:r>
      <w:r w:rsidRPr="006268E7">
        <w:rPr>
          <w:rStyle w:val="wiParagraphNumber"/>
        </w:rPr>
        <w:tab/>
      </w:r>
      <w:r w:rsidRPr="006268E7">
        <w:t>Replace temporary markings that exceed allowable limits for missing or defective material as follows:</w:t>
      </w:r>
    </w:p>
    <w:p w14:paraId="527BC203" w14:textId="77777777" w:rsidR="00040837" w:rsidRPr="006268E7" w:rsidRDefault="00040837" w:rsidP="00EA5719">
      <w:pPr>
        <w:pStyle w:val="wiNumList1Bullet"/>
      </w:pPr>
      <w:r w:rsidRPr="006268E7">
        <w:t>-</w:t>
      </w:r>
      <w:r w:rsidRPr="006268E7">
        <w:tab/>
        <w:t>Ten percent for tape, paint, message, symbol, or raised pavement markers.</w:t>
      </w:r>
    </w:p>
    <w:p w14:paraId="70CEDEFA" w14:textId="77777777" w:rsidR="00040837" w:rsidRPr="006268E7" w:rsidRDefault="00040837" w:rsidP="00EA5719">
      <w:pPr>
        <w:pStyle w:val="wiNumList1Bullet"/>
      </w:pPr>
      <w:r w:rsidRPr="006268E7">
        <w:t>-</w:t>
      </w:r>
      <w:r w:rsidRPr="006268E7">
        <w:tab/>
        <w:t>Two consecutive skip lines.</w:t>
      </w:r>
    </w:p>
    <w:p w14:paraId="4B4D209E" w14:textId="77777777" w:rsidR="00040837" w:rsidRPr="006268E7" w:rsidRDefault="00040837" w:rsidP="00EA5719">
      <w:pPr>
        <w:pStyle w:val="wiNumList1Bullet"/>
      </w:pPr>
      <w:r w:rsidRPr="006268E7">
        <w:t>-</w:t>
      </w:r>
      <w:r w:rsidRPr="006268E7">
        <w:tab/>
        <w:t>Fifty continuous feet of solid line.</w:t>
      </w:r>
    </w:p>
    <w:p w14:paraId="68E93AB7" w14:textId="77777777" w:rsidR="00040837" w:rsidRPr="006268E7" w:rsidRDefault="00040837" w:rsidP="00EA5719">
      <w:pPr>
        <w:pStyle w:val="wiNumList1Bullet"/>
      </w:pPr>
      <w:r w:rsidRPr="006268E7">
        <w:t>-</w:t>
      </w:r>
      <w:r w:rsidRPr="006268E7">
        <w:tab/>
        <w:t>Three consecutive temporary raised pavement markers.</w:t>
      </w:r>
    </w:p>
    <w:bookmarkEnd w:id="10"/>
    <w:p w14:paraId="567E7F35" w14:textId="76CBFDA0" w:rsidR="00040837" w:rsidRPr="006268E7" w:rsidRDefault="00040837" w:rsidP="00040837">
      <w:pPr>
        <w:pStyle w:val="wiParagraph"/>
      </w:pPr>
      <w:r w:rsidRPr="006268E7">
        <w:tab/>
      </w:r>
      <w:r w:rsidRPr="006268E7">
        <w:rPr>
          <w:rStyle w:val="wiParagraphNumber"/>
        </w:rPr>
        <w:t>(8)</w:t>
      </w:r>
      <w:r w:rsidRPr="006268E7">
        <w:tab/>
        <w:t>Promptly restore traffic control devices damaged or disturbed within 2 hours of becoming aware of a deficiency.</w:t>
      </w:r>
    </w:p>
    <w:p w14:paraId="4DE2F057" w14:textId="60637F29" w:rsidR="00040837" w:rsidRPr="006268E7" w:rsidRDefault="00040837" w:rsidP="00040837">
      <w:pPr>
        <w:pStyle w:val="wiParagraph"/>
      </w:pPr>
      <w:r w:rsidRPr="006268E7">
        <w:tab/>
      </w:r>
      <w:r w:rsidRPr="006268E7">
        <w:rPr>
          <w:rStyle w:val="wiParagraphNumber"/>
        </w:rPr>
        <w:t>(9)</w:t>
      </w:r>
      <w:r w:rsidRPr="006268E7">
        <w:tab/>
        <w:t>If, in the engineer’s judgment, the contractor fails to provide the traffic control required to maintain a safe work zone under the contract, the engineer may restrict construction operations.</w:t>
      </w:r>
    </w:p>
    <w:bookmarkEnd w:id="11"/>
    <w:p w14:paraId="162B1C84" w14:textId="77777777" w:rsidR="00040837" w:rsidRPr="006268E7" w:rsidRDefault="00040837" w:rsidP="00040837">
      <w:pPr>
        <w:pStyle w:val="wiHeading2"/>
      </w:pPr>
      <w:proofErr w:type="gramStart"/>
      <w:r w:rsidRPr="006268E7">
        <w:t>643.3.2  Flexible</w:t>
      </w:r>
      <w:proofErr w:type="gramEnd"/>
      <w:r w:rsidRPr="006268E7">
        <w:t xml:space="preserve"> Tubular Markers</w:t>
      </w:r>
    </w:p>
    <w:p w14:paraId="0EF19E71" w14:textId="77777777" w:rsidR="00040837" w:rsidRPr="006268E7" w:rsidRDefault="00040837" w:rsidP="00040837">
      <w:pPr>
        <w:pStyle w:val="wiParagraph"/>
      </w:pPr>
      <w:r w:rsidRPr="006268E7">
        <w:tab/>
      </w:r>
      <w:r w:rsidRPr="006268E7">
        <w:rPr>
          <w:rStyle w:val="wiParagraphNumber"/>
        </w:rPr>
        <w:t>(1)</w:t>
      </w:r>
      <w:r w:rsidRPr="006268E7">
        <w:tab/>
        <w:t>Attach bases to the pavement as the plan details show.</w:t>
      </w:r>
    </w:p>
    <w:p w14:paraId="66580826" w14:textId="77777777" w:rsidR="00040837" w:rsidRPr="006268E7" w:rsidRDefault="00040837" w:rsidP="00040837">
      <w:pPr>
        <w:pStyle w:val="wiParagraph"/>
      </w:pPr>
      <w:r w:rsidRPr="006268E7">
        <w:tab/>
      </w:r>
      <w:r w:rsidRPr="006268E7">
        <w:rPr>
          <w:rStyle w:val="wiParagraphNumber"/>
        </w:rPr>
        <w:t>(2)</w:t>
      </w:r>
      <w:r w:rsidRPr="006268E7">
        <w:tab/>
        <w:t>Attach the posts to the base using a locking pin or other engineer-approved system. Use new marker posts with reflective sheeting for installation in new locations. The contractor may furnish used posts, in like-new condition with new reflective marking, as replacement posts.</w:t>
      </w:r>
    </w:p>
    <w:p w14:paraId="5A3D955C" w14:textId="77777777" w:rsidR="00040837" w:rsidRPr="006268E7" w:rsidRDefault="00040837" w:rsidP="00040837">
      <w:pPr>
        <w:pStyle w:val="wiParagraph"/>
      </w:pPr>
      <w:r w:rsidRPr="006268E7">
        <w:tab/>
      </w:r>
      <w:r w:rsidRPr="006268E7">
        <w:rPr>
          <w:rStyle w:val="wiParagraphNumber"/>
        </w:rPr>
        <w:t>(3)</w:t>
      </w:r>
      <w:r w:rsidRPr="006268E7">
        <w:tab/>
        <w:t>Remove bases in a way that minimizes damage to the pavement. If bolted, remove the bolts below the pavement surface. Repair damage done during removal as the engineer directs.</w:t>
      </w:r>
    </w:p>
    <w:p w14:paraId="0797D86C" w14:textId="77777777" w:rsidR="00040837" w:rsidRPr="006268E7" w:rsidRDefault="00040837" w:rsidP="00040837">
      <w:pPr>
        <w:pStyle w:val="wiTOCSpace"/>
      </w:pPr>
      <w:bookmarkStart w:id="12" w:name="_Toc91074860"/>
      <w:r w:rsidRPr="006268E7">
        <w:t>Jolicoeur</w:t>
      </w:r>
      <w:proofErr w:type="gramStart"/>
      <w:r w:rsidRPr="006268E7">
        <w:t>:  (</w:t>
      </w:r>
      <w:proofErr w:type="gramEnd"/>
      <w:r w:rsidRPr="006268E7">
        <w:t>C9) Traffic - work zone</w:t>
      </w:r>
      <w:bookmarkEnd w:id="12"/>
    </w:p>
    <w:p w14:paraId="74DD6111" w14:textId="77777777" w:rsidR="00040837" w:rsidRPr="006268E7" w:rsidRDefault="00040837" w:rsidP="00040837">
      <w:pPr>
        <w:pStyle w:val="wiHeading2"/>
      </w:pPr>
      <w:bookmarkStart w:id="13" w:name="_Hlk88656239"/>
      <w:proofErr w:type="gramStart"/>
      <w:r w:rsidRPr="006268E7">
        <w:t>643.3.3  Arrow</w:t>
      </w:r>
      <w:proofErr w:type="gramEnd"/>
      <w:r w:rsidRPr="006268E7">
        <w:t xml:space="preserve"> Boards</w:t>
      </w:r>
    </w:p>
    <w:p w14:paraId="6BE1AF73" w14:textId="77777777" w:rsidR="00040837" w:rsidRPr="006268E7" w:rsidRDefault="00040837" w:rsidP="00040837">
      <w:pPr>
        <w:pStyle w:val="wiParagraph"/>
      </w:pPr>
      <w:r w:rsidRPr="006268E7">
        <w:tab/>
      </w:r>
      <w:r w:rsidRPr="006268E7">
        <w:rPr>
          <w:rStyle w:val="wiParagraphNumber"/>
        </w:rPr>
        <w:t>(1)</w:t>
      </w:r>
      <w:r w:rsidRPr="006268E7">
        <w:tab/>
        <w:t>The contractor may use solar arrow boards only in stationary setups.</w:t>
      </w:r>
    </w:p>
    <w:p w14:paraId="54FF08CF" w14:textId="77777777" w:rsidR="00040837" w:rsidRPr="006268E7" w:rsidRDefault="00040837" w:rsidP="00040837">
      <w:pPr>
        <w:pStyle w:val="wiParagraph"/>
      </w:pPr>
      <w:bookmarkStart w:id="14" w:name="_Hlk89174379"/>
      <w:r w:rsidRPr="006268E7">
        <w:tab/>
      </w:r>
      <w:r w:rsidRPr="006268E7">
        <w:rPr>
          <w:rStyle w:val="wiParagraphNumber"/>
        </w:rPr>
        <w:t>(2)</w:t>
      </w:r>
      <w:r w:rsidRPr="006268E7">
        <w:tab/>
        <w:t>Operate arrow boards during the hours of darkness at an illumination level of not more than 50 percent of the daytime level. Ensure the following:</w:t>
      </w:r>
    </w:p>
    <w:p w14:paraId="7C7F624F" w14:textId="77777777" w:rsidR="00040837" w:rsidRPr="006268E7" w:rsidRDefault="00040837" w:rsidP="00EA5719">
      <w:pPr>
        <w:pStyle w:val="wiBullet1"/>
      </w:pPr>
      <w:r w:rsidRPr="006268E7">
        <w:t>-</w:t>
      </w:r>
      <w:r w:rsidRPr="006268E7">
        <w:tab/>
        <w:t>The lamps are visible at a minimum 18 degrees horizontal angle and 8 degrees vertical angle, measured from a perpendicular to the arrow board plane.</w:t>
      </w:r>
    </w:p>
    <w:p w14:paraId="3DEB59C0" w14:textId="77777777" w:rsidR="00040837" w:rsidRPr="006268E7" w:rsidRDefault="00040837" w:rsidP="00EA5719">
      <w:pPr>
        <w:pStyle w:val="wiBullet1"/>
      </w:pPr>
      <w:r w:rsidRPr="006268E7">
        <w:t>-</w:t>
      </w:r>
      <w:r w:rsidRPr="006268E7">
        <w:tab/>
        <w:t>The minimum lamp "on" time is 50 percent and no lamps remain illuminated during "off" time.</w:t>
      </w:r>
    </w:p>
    <w:bookmarkEnd w:id="13"/>
    <w:bookmarkEnd w:id="14"/>
    <w:p w14:paraId="08DEE7B4" w14:textId="77777777" w:rsidR="00040837" w:rsidRPr="006268E7" w:rsidRDefault="00040837" w:rsidP="00040837">
      <w:pPr>
        <w:pStyle w:val="wiParagraph"/>
      </w:pPr>
      <w:r w:rsidRPr="006268E7">
        <w:tab/>
      </w:r>
      <w:r w:rsidRPr="006268E7">
        <w:rPr>
          <w:rStyle w:val="wiParagraphNumber"/>
        </w:rPr>
        <w:t>(3)</w:t>
      </w:r>
      <w:r w:rsidRPr="006268E7">
        <w:tab/>
        <w:t>Do not display arrows or chevrons by lighting in sequence from left to right, or right to left.</w:t>
      </w:r>
    </w:p>
    <w:p w14:paraId="6A6BACC5" w14:textId="77777777" w:rsidR="00040837" w:rsidRPr="006268E7" w:rsidRDefault="00040837" w:rsidP="00040837">
      <w:pPr>
        <w:pStyle w:val="wiHeading2"/>
      </w:pPr>
      <w:proofErr w:type="gramStart"/>
      <w:r w:rsidRPr="006268E7">
        <w:t>643.3.4  Signs</w:t>
      </w:r>
      <w:proofErr w:type="gramEnd"/>
    </w:p>
    <w:p w14:paraId="3FCFED3D" w14:textId="108D0A7F" w:rsidR="00040837" w:rsidRDefault="00040837" w:rsidP="00040837">
      <w:pPr>
        <w:pStyle w:val="wiHeading3"/>
      </w:pPr>
      <w:proofErr w:type="gramStart"/>
      <w:r w:rsidRPr="006268E7">
        <w:t>643.3.4.1  General</w:t>
      </w:r>
      <w:proofErr w:type="gramEnd"/>
    </w:p>
    <w:p w14:paraId="0DD87033" w14:textId="0902AAA1" w:rsidR="00D015D8" w:rsidRPr="00D015D8" w:rsidRDefault="00D015D8" w:rsidP="00D015D8">
      <w:pPr>
        <w:pStyle w:val="wiAnnotation"/>
      </w:pPr>
      <w:r>
        <w:t xml:space="preserve">Revise 643.3.4 to add paragraph (5) to </w:t>
      </w:r>
      <w:proofErr w:type="spellStart"/>
      <w:r>
        <w:t>mimimize</w:t>
      </w:r>
      <w:proofErr w:type="spellEnd"/>
      <w:r>
        <w:t xml:space="preserve"> pavement damage and repair, as directed, following sign base removal for post mounted into concrete.</w:t>
      </w:r>
    </w:p>
    <w:p w14:paraId="26CD17AD" w14:textId="77777777" w:rsidR="00040837" w:rsidRPr="006268E7" w:rsidRDefault="00040837" w:rsidP="00040837">
      <w:pPr>
        <w:pStyle w:val="wiParagraph"/>
      </w:pPr>
      <w:r w:rsidRPr="006268E7">
        <w:tab/>
      </w:r>
      <w:r w:rsidRPr="006268E7">
        <w:rPr>
          <w:rStyle w:val="wiParagraphNumber"/>
        </w:rPr>
        <w:t>(1)</w:t>
      </w:r>
      <w:r w:rsidRPr="006268E7">
        <w:tab/>
        <w:t xml:space="preserve">Install post mounted signs as the plans show. Trim posts neatly with top of sign, so that no portion of the post protrudes above the sign. Do not install signs on existing posts unless the plans </w:t>
      </w:r>
      <w:proofErr w:type="gramStart"/>
      <w:r w:rsidRPr="006268E7">
        <w:t>show</w:t>
      </w:r>
      <w:proofErr w:type="gramEnd"/>
      <w:r w:rsidRPr="006268E7">
        <w:t xml:space="preserve"> or the engineer or post owner allows. Do not install signs or </w:t>
      </w:r>
      <w:proofErr w:type="gramStart"/>
      <w:r w:rsidRPr="006268E7">
        <w:t>sign posts</w:t>
      </w:r>
      <w:proofErr w:type="gramEnd"/>
      <w:r w:rsidRPr="006268E7">
        <w:t xml:space="preserve"> on guardrail posts.</w:t>
      </w:r>
    </w:p>
    <w:p w14:paraId="25120B83" w14:textId="77777777" w:rsidR="00040837" w:rsidRPr="006268E7" w:rsidRDefault="00040837" w:rsidP="00040837">
      <w:pPr>
        <w:pStyle w:val="wiParagraph"/>
      </w:pPr>
      <w:r w:rsidRPr="006268E7">
        <w:lastRenderedPageBreak/>
        <w:tab/>
      </w:r>
      <w:r w:rsidRPr="006268E7">
        <w:rPr>
          <w:rStyle w:val="wiParagraphNumber"/>
        </w:rPr>
        <w:t>(2)</w:t>
      </w:r>
      <w:r w:rsidRPr="006268E7">
        <w:tab/>
        <w:t>Use spacers when fastening a sign or sign cover on existing signs and attach at a minimum of four points per panel as follows:</w:t>
      </w:r>
    </w:p>
    <w:p w14:paraId="405054E4" w14:textId="77777777" w:rsidR="00040837" w:rsidRPr="006268E7" w:rsidRDefault="00040837" w:rsidP="00040837">
      <w:pPr>
        <w:pStyle w:val="wiBullet1"/>
      </w:pPr>
      <w:r w:rsidRPr="006268E7">
        <w:t>-</w:t>
      </w:r>
      <w:r w:rsidRPr="006268E7">
        <w:tab/>
        <w:t xml:space="preserve">For aluminum signs: use </w:t>
      </w:r>
      <w:proofErr w:type="gramStart"/>
      <w:r w:rsidRPr="006268E7">
        <w:t>3/16 inch</w:t>
      </w:r>
      <w:proofErr w:type="gramEnd"/>
      <w:r w:rsidRPr="006268E7">
        <w:t xml:space="preserve"> diameter aluminum rivets or aluminum self-tapping screws.</w:t>
      </w:r>
    </w:p>
    <w:p w14:paraId="64D5806C" w14:textId="77777777" w:rsidR="00040837" w:rsidRPr="006268E7" w:rsidRDefault="00040837" w:rsidP="00040837">
      <w:pPr>
        <w:pStyle w:val="wiBullet1"/>
      </w:pPr>
      <w:r w:rsidRPr="006268E7">
        <w:t>-</w:t>
      </w:r>
      <w:r w:rsidRPr="006268E7">
        <w:tab/>
        <w:t xml:space="preserve">For plywood signs: use </w:t>
      </w:r>
      <w:proofErr w:type="gramStart"/>
      <w:r w:rsidRPr="006268E7">
        <w:t>3/16 inch</w:t>
      </w:r>
      <w:proofErr w:type="gramEnd"/>
      <w:r w:rsidRPr="006268E7">
        <w:t xml:space="preserve"> diameter wood screws.</w:t>
      </w:r>
    </w:p>
    <w:p w14:paraId="6DACA804" w14:textId="77777777" w:rsidR="00040837" w:rsidRPr="006268E7" w:rsidRDefault="00040837" w:rsidP="00040837">
      <w:pPr>
        <w:pStyle w:val="wiBullet1"/>
      </w:pPr>
      <w:r w:rsidRPr="006268E7">
        <w:t>-</w:t>
      </w:r>
      <w:r w:rsidRPr="006268E7">
        <w:tab/>
        <w:t>Space screws or rivets at least 12 inches apart and at least 1/4 inch from the edge of the cover.</w:t>
      </w:r>
    </w:p>
    <w:p w14:paraId="13B69A2A" w14:textId="51D0A823" w:rsidR="00040837" w:rsidRPr="006268E7" w:rsidRDefault="00040837" w:rsidP="00040837">
      <w:pPr>
        <w:pStyle w:val="wiParagraph"/>
      </w:pPr>
      <w:r w:rsidRPr="006268E7">
        <w:tab/>
      </w:r>
      <w:r w:rsidRPr="006268E7">
        <w:rPr>
          <w:rStyle w:val="wiParagraphNumber"/>
        </w:rPr>
        <w:t>(3)</w:t>
      </w:r>
      <w:r w:rsidRPr="006268E7">
        <w:tab/>
        <w:t>Repair or replace damaged permanent signs resulting from covering as the engineer directs. Remove covers when no longer necessary.</w:t>
      </w:r>
    </w:p>
    <w:p w14:paraId="47847385" w14:textId="75AF9405" w:rsidR="006133B8" w:rsidRDefault="006133B8" w:rsidP="006133B8">
      <w:pPr>
        <w:pStyle w:val="wiParagraph"/>
      </w:pPr>
      <w:r w:rsidRPr="006268E7">
        <w:tab/>
      </w:r>
      <w:r w:rsidRPr="006268E7">
        <w:rPr>
          <w:rStyle w:val="wiParagraphNumber"/>
        </w:rPr>
        <w:t>(4)</w:t>
      </w:r>
      <w:r w:rsidRPr="006268E7">
        <w:tab/>
        <w:t>For post mounted sign bases, mark the base stubs with wood lathe painted with high visibility orange paint anytime the signpost is not using the base.</w:t>
      </w:r>
    </w:p>
    <w:p w14:paraId="5CC86EC5" w14:textId="446CE08A" w:rsidR="00DE19FF" w:rsidRPr="006268E7" w:rsidRDefault="00DE19FF" w:rsidP="006133B8">
      <w:pPr>
        <w:pStyle w:val="wiParagraph"/>
      </w:pPr>
      <w:r w:rsidRPr="006268E7">
        <w:tab/>
      </w:r>
      <w:r w:rsidRPr="00C27916">
        <w:rPr>
          <w:rStyle w:val="wiParagraphNumber"/>
          <w:highlight w:val="green"/>
        </w:rPr>
        <w:t>(5)</w:t>
      </w:r>
      <w:r w:rsidRPr="00C27916">
        <w:rPr>
          <w:highlight w:val="green"/>
        </w:rPr>
        <w:tab/>
        <w:t xml:space="preserve">For </w:t>
      </w:r>
      <w:proofErr w:type="gramStart"/>
      <w:r w:rsidR="00ED24CB" w:rsidRPr="00C27916">
        <w:rPr>
          <w:highlight w:val="green"/>
        </w:rPr>
        <w:t>sign</w:t>
      </w:r>
      <w:r w:rsidR="00D015D8">
        <w:rPr>
          <w:highlight w:val="green"/>
        </w:rPr>
        <w:t xml:space="preserve"> </w:t>
      </w:r>
      <w:r w:rsidR="00ED24CB">
        <w:rPr>
          <w:highlight w:val="green"/>
        </w:rPr>
        <w:t>post</w:t>
      </w:r>
      <w:proofErr w:type="gramEnd"/>
      <w:r w:rsidRPr="00C27916">
        <w:rPr>
          <w:highlight w:val="green"/>
        </w:rPr>
        <w:t xml:space="preserve"> bases mounted into pavement, remove bases in a way that minimizes damage to the pavement. If bolted, remove the bolts. Repair damage </w:t>
      </w:r>
      <w:r w:rsidR="00C27916" w:rsidRPr="00C27916">
        <w:rPr>
          <w:highlight w:val="green"/>
        </w:rPr>
        <w:t xml:space="preserve">from </w:t>
      </w:r>
      <w:r w:rsidRPr="00C27916">
        <w:rPr>
          <w:highlight w:val="green"/>
        </w:rPr>
        <w:t>removal as the engineer directs.</w:t>
      </w:r>
    </w:p>
    <w:p w14:paraId="5F4508B6" w14:textId="77777777" w:rsidR="00040837" w:rsidRPr="006268E7" w:rsidRDefault="00040837" w:rsidP="00040837">
      <w:pPr>
        <w:pStyle w:val="wiHeading3"/>
      </w:pPr>
      <w:proofErr w:type="gramStart"/>
      <w:r w:rsidRPr="006268E7">
        <w:t>643.3.4.2  Sign</w:t>
      </w:r>
      <w:proofErr w:type="gramEnd"/>
      <w:r w:rsidRPr="006268E7">
        <w:t xml:space="preserve"> Message Overlays</w:t>
      </w:r>
    </w:p>
    <w:p w14:paraId="766C0495" w14:textId="77777777" w:rsidR="00040837" w:rsidRPr="006268E7" w:rsidRDefault="00040837" w:rsidP="00040837">
      <w:pPr>
        <w:pStyle w:val="wiParagraph"/>
      </w:pPr>
      <w:r w:rsidRPr="006268E7">
        <w:tab/>
      </w:r>
      <w:r w:rsidRPr="006268E7">
        <w:rPr>
          <w:rStyle w:val="wiParagraphNumber"/>
        </w:rPr>
        <w:t>(1)</w:t>
      </w:r>
      <w:r w:rsidRPr="006268E7">
        <w:tab/>
        <w:t>Fasten plaque overlays to base signs with 4 bolts or screws, one in each corner of the plaque. Apply sheeting overlays so that no curling or lifting of the overlay occurs during use. Promptly replace the sign if any part of the overlay curls or lifts.</w:t>
      </w:r>
    </w:p>
    <w:p w14:paraId="28F8B97F" w14:textId="77777777" w:rsidR="00040837" w:rsidRPr="006268E7" w:rsidRDefault="00040837" w:rsidP="00040837">
      <w:pPr>
        <w:pStyle w:val="wiParagraph"/>
      </w:pPr>
      <w:r w:rsidRPr="006268E7">
        <w:tab/>
      </w:r>
      <w:r w:rsidRPr="006268E7">
        <w:rPr>
          <w:rStyle w:val="wiParagraphNumber"/>
        </w:rPr>
        <w:t>(2)</w:t>
      </w:r>
      <w:r w:rsidRPr="006268E7">
        <w:tab/>
        <w:t>Position plaques or sheeting overlays on base signs so that they appear to be an integral part of the message. Ensure that plaques or sheeting overlays completely cover the underlying sign message that is no longer applicable. Do not overlay any other part of base sign messages, or let the overlay extend beyond the base sign border.</w:t>
      </w:r>
    </w:p>
    <w:p w14:paraId="68F1103B" w14:textId="77777777" w:rsidR="00040837" w:rsidRPr="006268E7" w:rsidRDefault="00040837" w:rsidP="00040837">
      <w:pPr>
        <w:pStyle w:val="wiHeading3"/>
      </w:pPr>
      <w:proofErr w:type="gramStart"/>
      <w:r w:rsidRPr="006268E7">
        <w:t>643.3.4.3  Covering</w:t>
      </w:r>
      <w:proofErr w:type="gramEnd"/>
      <w:r w:rsidRPr="006268E7">
        <w:t xml:space="preserve"> Signs</w:t>
      </w:r>
    </w:p>
    <w:p w14:paraId="03089223" w14:textId="77777777" w:rsidR="00040837" w:rsidRPr="006268E7" w:rsidRDefault="00040837" w:rsidP="00040837">
      <w:pPr>
        <w:pStyle w:val="wiParagraph"/>
      </w:pPr>
      <w:r w:rsidRPr="006268E7">
        <w:tab/>
      </w:r>
      <w:r w:rsidRPr="006268E7">
        <w:rPr>
          <w:rStyle w:val="wiParagraphNumber"/>
        </w:rPr>
        <w:t>(1)</w:t>
      </w:r>
      <w:r w:rsidRPr="006268E7">
        <w:tab/>
        <w:t xml:space="preserve">If a sign message is no longer relevant, promptly remove the sign or cover all or, if the engineer </w:t>
      </w:r>
      <w:proofErr w:type="gramStart"/>
      <w:r w:rsidRPr="006268E7">
        <w:t>allows,</w:t>
      </w:r>
      <w:proofErr w:type="gramEnd"/>
      <w:r w:rsidRPr="006268E7">
        <w:t xml:space="preserve"> part of the sign with materials conforming to </w:t>
      </w:r>
      <w:r w:rsidRPr="006268E7">
        <w:rPr>
          <w:rStyle w:val="wiLink"/>
        </w:rPr>
        <w:t>643.2.3.3</w:t>
      </w:r>
      <w:r w:rsidRPr="006268E7">
        <w:t>.</w:t>
      </w:r>
    </w:p>
    <w:p w14:paraId="7ADAEF00" w14:textId="77777777" w:rsidR="00040837" w:rsidRPr="006268E7" w:rsidRDefault="00040837" w:rsidP="00040837">
      <w:pPr>
        <w:pStyle w:val="wiBullet1"/>
      </w:pPr>
      <w:r w:rsidRPr="006268E7">
        <w:t>-</w:t>
      </w:r>
      <w:r w:rsidRPr="006268E7">
        <w:tab/>
        <w:t>Make Type I sign covers square or rectangular and sized in increments of 12 inches.</w:t>
      </w:r>
    </w:p>
    <w:p w14:paraId="3C0FCC3D" w14:textId="77777777" w:rsidR="00040837" w:rsidRPr="006268E7" w:rsidRDefault="00040837" w:rsidP="00040837">
      <w:pPr>
        <w:pStyle w:val="wiBullet1"/>
      </w:pPr>
      <w:r w:rsidRPr="006268E7">
        <w:t>-</w:t>
      </w:r>
      <w:r w:rsidRPr="006268E7">
        <w:tab/>
        <w:t>Cover Type II signs completely.</w:t>
      </w:r>
    </w:p>
    <w:p w14:paraId="451B06AB" w14:textId="77777777" w:rsidR="00040837" w:rsidRPr="006268E7" w:rsidRDefault="00040837" w:rsidP="00040837">
      <w:pPr>
        <w:pStyle w:val="wiHeading3"/>
      </w:pPr>
      <w:proofErr w:type="gramStart"/>
      <w:r w:rsidRPr="006268E7">
        <w:t>643.3.4.4  Fixed</w:t>
      </w:r>
      <w:proofErr w:type="gramEnd"/>
      <w:r w:rsidRPr="006268E7">
        <w:t xml:space="preserve"> Message Signs</w:t>
      </w:r>
    </w:p>
    <w:p w14:paraId="38DBA50A" w14:textId="77777777" w:rsidR="00040837" w:rsidRPr="006268E7" w:rsidRDefault="00040837" w:rsidP="00040837">
      <w:pPr>
        <w:pStyle w:val="wiParagraph"/>
      </w:pPr>
      <w:r w:rsidRPr="006268E7">
        <w:tab/>
      </w:r>
      <w:r w:rsidRPr="006268E7">
        <w:rPr>
          <w:rStyle w:val="wiParagraphNumber"/>
        </w:rPr>
        <w:t>(1)</w:t>
      </w:r>
      <w:r w:rsidRPr="006268E7">
        <w:tab/>
        <w:t>Custom signs, or standard signs with a dimension greater than 60 inches are fixed message signs. If fastening a fixed message sign to an existing sign, completely cover the underlying sign message that is not applicable.</w:t>
      </w:r>
    </w:p>
    <w:p w14:paraId="5D573F15" w14:textId="725EE2ED" w:rsidR="00040837" w:rsidRDefault="00040837" w:rsidP="00040837">
      <w:pPr>
        <w:pStyle w:val="wiHeading2"/>
      </w:pPr>
      <w:proofErr w:type="gramStart"/>
      <w:r w:rsidRPr="006268E7">
        <w:t>643.3.5  Portable</w:t>
      </w:r>
      <w:proofErr w:type="gramEnd"/>
      <w:r w:rsidRPr="006268E7">
        <w:t xml:space="preserve"> Changeable Message Signs</w:t>
      </w:r>
    </w:p>
    <w:p w14:paraId="2FD5FCEE" w14:textId="4B04A9D7" w:rsidR="002C18A1" w:rsidRPr="00ED24CB" w:rsidRDefault="002C18A1" w:rsidP="002C18A1">
      <w:pPr>
        <w:pStyle w:val="wiAnnotation"/>
      </w:pPr>
      <w:r>
        <w:t xml:space="preserve">Revise 643.3.5 to add not to use PCMS in lieu of arrow board and change name from </w:t>
      </w:r>
      <w:r>
        <w:t>“</w:t>
      </w:r>
      <w:r>
        <w:t>cellular</w:t>
      </w:r>
      <w:r>
        <w:t>”</w:t>
      </w:r>
      <w:r>
        <w:t xml:space="preserve"> to </w:t>
      </w:r>
      <w:r>
        <w:t>“</w:t>
      </w:r>
      <w:r>
        <w:t>traffic management center</w:t>
      </w:r>
      <w:r>
        <w:t>”</w:t>
      </w:r>
      <w:r>
        <w:t xml:space="preserve">. </w:t>
      </w:r>
    </w:p>
    <w:p w14:paraId="771BE949" w14:textId="3837DA41" w:rsidR="00040837" w:rsidRDefault="00040837" w:rsidP="00040837">
      <w:pPr>
        <w:pStyle w:val="wiHeading3"/>
      </w:pPr>
      <w:proofErr w:type="gramStart"/>
      <w:r w:rsidRPr="006268E7">
        <w:t>643.3.5.1  General</w:t>
      </w:r>
      <w:proofErr w:type="gramEnd"/>
    </w:p>
    <w:p w14:paraId="04D17B80" w14:textId="20F71579" w:rsidR="00040837" w:rsidRPr="006268E7" w:rsidRDefault="00040837" w:rsidP="00040837">
      <w:pPr>
        <w:pStyle w:val="wiParagraph"/>
      </w:pPr>
      <w:r w:rsidRPr="006268E7">
        <w:tab/>
      </w:r>
      <w:r w:rsidRPr="006268E7">
        <w:rPr>
          <w:rStyle w:val="wiParagraphNumber"/>
        </w:rPr>
        <w:t>(1)</w:t>
      </w:r>
      <w:r w:rsidRPr="006268E7">
        <w:tab/>
        <w:t>Ensure that the</w:t>
      </w:r>
      <w:r w:rsidR="00C27916">
        <w:t xml:space="preserve"> </w:t>
      </w:r>
      <w:r w:rsidR="00C27916" w:rsidRPr="006268E7">
        <w:t>Portable Changeable Message Sign</w:t>
      </w:r>
      <w:r w:rsidRPr="006268E7">
        <w:t xml:space="preserve"> </w:t>
      </w:r>
      <w:r w:rsidR="00C27916">
        <w:t>(</w:t>
      </w:r>
      <w:r w:rsidRPr="006268E7">
        <w:t>PCMS</w:t>
      </w:r>
      <w:r w:rsidR="00C27916">
        <w:t>)</w:t>
      </w:r>
      <w:r w:rsidRPr="006268E7">
        <w:t xml:space="preserve"> is level and operating satisfactorily before activating. Maintain the PCMS in good working condition. Repair damaged or malfunctioning PCMS units within 2 hours after discovering a problem.</w:t>
      </w:r>
    </w:p>
    <w:p w14:paraId="737B9937" w14:textId="77777777" w:rsidR="00040837" w:rsidRPr="006268E7" w:rsidRDefault="00040837" w:rsidP="00040837">
      <w:pPr>
        <w:pStyle w:val="wiParagraph"/>
      </w:pPr>
      <w:r w:rsidRPr="006268E7">
        <w:tab/>
      </w:r>
      <w:r w:rsidRPr="006268E7">
        <w:rPr>
          <w:rStyle w:val="wiParagraphNumber"/>
        </w:rPr>
        <w:t>(2)</w:t>
      </w:r>
      <w:r w:rsidRPr="006268E7">
        <w:tab/>
        <w:t>Place the sign so that in the operating mode the bottom of the message panel is 7 feet or higher above the top of curb or near edge of pavement. In rural areas with no view obstructions, the contractor may reduce the minimum mounting height to 5 feet. Orient the message panel so the message is legible from 850 feet under both day and night conditions.</w:t>
      </w:r>
    </w:p>
    <w:p w14:paraId="67B1CA44" w14:textId="77777777" w:rsidR="00040837" w:rsidRPr="006268E7" w:rsidRDefault="00040837" w:rsidP="00040837">
      <w:pPr>
        <w:pStyle w:val="wiParagraph"/>
      </w:pPr>
      <w:r w:rsidRPr="006268E7">
        <w:tab/>
      </w:r>
      <w:r w:rsidRPr="006268E7">
        <w:rPr>
          <w:rStyle w:val="wiParagraphNumber"/>
        </w:rPr>
        <w:t>(3)</w:t>
      </w:r>
      <w:r w:rsidRPr="006268E7">
        <w:tab/>
        <w:t xml:space="preserve">Store predetermined messages in the controller memory for recall on demand. In addition, store other messages as the engineer directs. Display messages using all </w:t>
      </w:r>
      <w:proofErr w:type="gramStart"/>
      <w:r w:rsidRPr="006268E7">
        <w:t>upper case</w:t>
      </w:r>
      <w:proofErr w:type="gramEnd"/>
      <w:r w:rsidRPr="006268E7">
        <w:t xml:space="preserve"> alphanumeric characters 18 inch high by 11 inch wide.</w:t>
      </w:r>
    </w:p>
    <w:p w14:paraId="2AA97323" w14:textId="41999FDD" w:rsidR="00040837" w:rsidRDefault="00040837" w:rsidP="00040837">
      <w:pPr>
        <w:pStyle w:val="wiParagraph"/>
      </w:pPr>
      <w:r w:rsidRPr="006268E7">
        <w:tab/>
      </w:r>
      <w:r w:rsidRPr="006268E7">
        <w:rPr>
          <w:rStyle w:val="wiParagraphNumber"/>
        </w:rPr>
        <w:t>(4)</w:t>
      </w:r>
      <w:r w:rsidRPr="006268E7">
        <w:tab/>
        <w:t>Provide password protection to the PCMS control unit unique to the project.</w:t>
      </w:r>
    </w:p>
    <w:p w14:paraId="17908672" w14:textId="1647AEF4" w:rsidR="00C27916" w:rsidRDefault="00C27916" w:rsidP="00C27916">
      <w:pPr>
        <w:pStyle w:val="wiParagraph"/>
      </w:pPr>
      <w:r w:rsidRPr="006268E7">
        <w:tab/>
      </w:r>
      <w:r w:rsidRPr="00C27916">
        <w:rPr>
          <w:rStyle w:val="wiParagraphNumber"/>
          <w:highlight w:val="green"/>
        </w:rPr>
        <w:t>(5)</w:t>
      </w:r>
      <w:r w:rsidRPr="00C27916">
        <w:rPr>
          <w:highlight w:val="green"/>
        </w:rPr>
        <w:tab/>
        <w:t>Do not use PCMS in lieu of an arrow board.</w:t>
      </w:r>
    </w:p>
    <w:p w14:paraId="41B2D6CA" w14:textId="6C40E594" w:rsidR="00040837" w:rsidRPr="006268E7" w:rsidRDefault="00040837" w:rsidP="00040837">
      <w:pPr>
        <w:pStyle w:val="wiHeading3"/>
      </w:pPr>
      <w:proofErr w:type="gramStart"/>
      <w:r w:rsidRPr="006268E7">
        <w:t xml:space="preserve">643.3.5.2  </w:t>
      </w:r>
      <w:r w:rsidR="00C27916" w:rsidRPr="00C27916">
        <w:rPr>
          <w:highlight w:val="green"/>
        </w:rPr>
        <w:t>Traffic</w:t>
      </w:r>
      <w:proofErr w:type="gramEnd"/>
      <w:r w:rsidR="00C27916" w:rsidRPr="00C27916">
        <w:rPr>
          <w:highlight w:val="green"/>
        </w:rPr>
        <w:t xml:space="preserve"> Management Center</w:t>
      </w:r>
      <w:r w:rsidR="00ED24CB">
        <w:t xml:space="preserve"> </w:t>
      </w:r>
      <w:r w:rsidRPr="006268E7">
        <w:t>Communication</w:t>
      </w:r>
    </w:p>
    <w:p w14:paraId="04E6CB65" w14:textId="342E9189" w:rsidR="00040837" w:rsidRPr="006268E7" w:rsidRDefault="00040837" w:rsidP="00040837">
      <w:pPr>
        <w:pStyle w:val="wiParagraph"/>
      </w:pPr>
      <w:r w:rsidRPr="006268E7">
        <w:tab/>
      </w:r>
      <w:r w:rsidRPr="006268E7">
        <w:rPr>
          <w:rStyle w:val="wiParagraphNumber"/>
        </w:rPr>
        <w:t>(1)</w:t>
      </w:r>
      <w:r w:rsidRPr="006268E7">
        <w:tab/>
        <w:t>Install the cellular modem in a lockable, weatherproof compartment in the PCMS. Mount the antenna at the highest practical location on the PCMS.</w:t>
      </w:r>
    </w:p>
    <w:p w14:paraId="25158429" w14:textId="266ED2B3" w:rsidR="00040837" w:rsidRPr="006268E7" w:rsidRDefault="00040837" w:rsidP="00040837">
      <w:pPr>
        <w:pStyle w:val="wiParagraph"/>
      </w:pPr>
      <w:r w:rsidRPr="006268E7">
        <w:tab/>
      </w:r>
      <w:r w:rsidRPr="006268E7">
        <w:rPr>
          <w:rStyle w:val="wiParagraphNumber"/>
        </w:rPr>
        <w:t>(2)</w:t>
      </w:r>
      <w:r w:rsidRPr="006268E7">
        <w:tab/>
        <w:t>A minimum of 14 days before deployment, demonstrate to the department that the cellular modem is capable of communications with the Traffic Management Center</w:t>
      </w:r>
      <w:r w:rsidR="00ED24CB">
        <w:t xml:space="preserve"> (</w:t>
      </w:r>
      <w:proofErr w:type="spellStart"/>
      <w:r w:rsidR="00ED24CB">
        <w:t>TMC</w:t>
      </w:r>
      <w:proofErr w:type="spellEnd"/>
      <w:r w:rsidR="00ED24CB">
        <w:t>)</w:t>
      </w:r>
      <w:r w:rsidRPr="006268E7">
        <w:t>. If remote communications are interrupted or temporarily unavailable, the department will notify the contractor to change messages manually. Update messages within 2 hours of receiving notification.</w:t>
      </w:r>
    </w:p>
    <w:p w14:paraId="457BE1A6" w14:textId="77777777" w:rsidR="00040837" w:rsidRPr="006268E7" w:rsidRDefault="00040837" w:rsidP="00040837">
      <w:pPr>
        <w:pStyle w:val="wiTOCSpace"/>
      </w:pPr>
      <w:bookmarkStart w:id="15" w:name="_Toc91074862"/>
      <w:r w:rsidRPr="006268E7">
        <w:t>Jolicoeur</w:t>
      </w:r>
      <w:proofErr w:type="gramStart"/>
      <w:r w:rsidRPr="006268E7">
        <w:t>:  (</w:t>
      </w:r>
      <w:proofErr w:type="gramEnd"/>
      <w:r w:rsidRPr="006268E7">
        <w:t>C9) Traffic - work zone</w:t>
      </w:r>
      <w:bookmarkEnd w:id="15"/>
    </w:p>
    <w:p w14:paraId="78386B0A" w14:textId="77777777" w:rsidR="00040837" w:rsidRPr="006268E7" w:rsidRDefault="00040837" w:rsidP="00EA5719">
      <w:pPr>
        <w:pStyle w:val="wiHeading2"/>
      </w:pPr>
      <w:bookmarkStart w:id="16" w:name="_Hlk88656819"/>
      <w:proofErr w:type="gramStart"/>
      <w:r w:rsidRPr="006268E7">
        <w:t>643.3.6  Traffic</w:t>
      </w:r>
      <w:proofErr w:type="gramEnd"/>
      <w:r w:rsidRPr="006268E7">
        <w:t xml:space="preserve"> Channelizing Curb Systems</w:t>
      </w:r>
    </w:p>
    <w:p w14:paraId="276F4E0E" w14:textId="77777777" w:rsidR="00040837" w:rsidRPr="006268E7" w:rsidRDefault="00040837" w:rsidP="00040837">
      <w:pPr>
        <w:pStyle w:val="wiParagraph"/>
      </w:pPr>
      <w:r w:rsidRPr="006268E7">
        <w:tab/>
      </w:r>
      <w:r w:rsidRPr="006268E7">
        <w:rPr>
          <w:rStyle w:val="wiParagraphNumber"/>
        </w:rPr>
        <w:t>(1)</w:t>
      </w:r>
      <w:r w:rsidRPr="006268E7">
        <w:tab/>
        <w:t>Install curb sections according to the channelizing curb system manufacturer’s recommendations,</w:t>
      </w:r>
    </w:p>
    <w:p w14:paraId="74122675" w14:textId="77777777" w:rsidR="00040837" w:rsidRPr="006268E7" w:rsidRDefault="00040837" w:rsidP="00040837">
      <w:pPr>
        <w:pStyle w:val="wiParagraph"/>
      </w:pPr>
      <w:r w:rsidRPr="006268E7">
        <w:lastRenderedPageBreak/>
        <w:tab/>
      </w:r>
      <w:r w:rsidRPr="006268E7">
        <w:rPr>
          <w:rStyle w:val="wiParagraphNumber"/>
        </w:rPr>
        <w:t>(2)</w:t>
      </w:r>
      <w:r w:rsidRPr="006268E7">
        <w:tab/>
        <w:t>Remove systems in a way that minimizes damage to the pavement. Repair damage done during removal as the engineer directs.</w:t>
      </w:r>
    </w:p>
    <w:p w14:paraId="775A3942" w14:textId="77777777" w:rsidR="00040837" w:rsidRPr="006268E7" w:rsidRDefault="00040837" w:rsidP="00040837">
      <w:pPr>
        <w:pStyle w:val="wiHeading2"/>
      </w:pPr>
      <w:proofErr w:type="gramStart"/>
      <w:r w:rsidRPr="006268E7">
        <w:t>643.3.7  Temporary</w:t>
      </w:r>
      <w:proofErr w:type="gramEnd"/>
      <w:r w:rsidRPr="006268E7">
        <w:t xml:space="preserve"> Pavement Marking</w:t>
      </w:r>
    </w:p>
    <w:p w14:paraId="5B538266" w14:textId="77777777" w:rsidR="00040837" w:rsidRPr="006268E7" w:rsidRDefault="00040837" w:rsidP="00040837">
      <w:pPr>
        <w:pStyle w:val="wiParagraph"/>
      </w:pPr>
      <w:r w:rsidRPr="006268E7">
        <w:tab/>
      </w:r>
      <w:r w:rsidRPr="006268E7">
        <w:rPr>
          <w:rStyle w:val="wiParagraphNumber"/>
        </w:rPr>
        <w:t>(1)</w:t>
      </w:r>
      <w:r w:rsidRPr="006268E7">
        <w:tab/>
        <w:t>Construct conforming to the following:</w:t>
      </w:r>
    </w:p>
    <w:p w14:paraId="2DBE72C6" w14:textId="77777777" w:rsidR="00040837" w:rsidRPr="006268E7" w:rsidRDefault="00040837" w:rsidP="00040837">
      <w:pPr>
        <w:pStyle w:val="wiLeader"/>
      </w:pPr>
      <w:r w:rsidRPr="006268E7">
        <w:t>General marking</w:t>
      </w:r>
      <w:r w:rsidRPr="006268E7">
        <w:tab/>
      </w:r>
      <w:r w:rsidRPr="006268E7">
        <w:rPr>
          <w:rStyle w:val="wiLink"/>
        </w:rPr>
        <w:t>646.3.1.1</w:t>
      </w:r>
    </w:p>
    <w:p w14:paraId="7E45E919" w14:textId="77777777" w:rsidR="00040837" w:rsidRPr="006268E7" w:rsidRDefault="00040837" w:rsidP="00040837">
      <w:pPr>
        <w:pStyle w:val="wiLeader"/>
      </w:pPr>
      <w:r w:rsidRPr="006268E7">
        <w:t>Long-line</w:t>
      </w:r>
      <w:r w:rsidRPr="006268E7">
        <w:tab/>
      </w:r>
      <w:r w:rsidRPr="006268E7">
        <w:rPr>
          <w:rStyle w:val="wiLink"/>
        </w:rPr>
        <w:t>646.3.1.2</w:t>
      </w:r>
    </w:p>
    <w:p w14:paraId="5B0C55BF" w14:textId="77777777" w:rsidR="00040837" w:rsidRPr="006268E7" w:rsidRDefault="00040837" w:rsidP="00040837">
      <w:pPr>
        <w:pStyle w:val="wiLeader"/>
      </w:pPr>
      <w:r w:rsidRPr="006268E7">
        <w:t>Removing marking</w:t>
      </w:r>
      <w:r w:rsidRPr="006268E7">
        <w:tab/>
      </w:r>
      <w:r w:rsidRPr="006268E7">
        <w:rPr>
          <w:rStyle w:val="wiLink"/>
        </w:rPr>
        <w:t>646.3.1.4</w:t>
      </w:r>
    </w:p>
    <w:p w14:paraId="03426F5C" w14:textId="77777777" w:rsidR="00040837" w:rsidRPr="006268E7" w:rsidRDefault="00040837" w:rsidP="00040837">
      <w:pPr>
        <w:pStyle w:val="wiParagraph"/>
      </w:pPr>
      <w:r w:rsidRPr="006268E7">
        <w:tab/>
      </w:r>
      <w:r w:rsidRPr="006268E7">
        <w:rPr>
          <w:rStyle w:val="wiParagraphNumber"/>
        </w:rPr>
        <w:t>(2)</w:t>
      </w:r>
      <w:r w:rsidRPr="006268E7">
        <w:tab/>
        <w:t>Do not groove in temporary marking.</w:t>
      </w:r>
    </w:p>
    <w:p w14:paraId="26B6D046" w14:textId="75223764" w:rsidR="00040837" w:rsidRPr="006268E7" w:rsidRDefault="00040837" w:rsidP="00040837">
      <w:pPr>
        <w:pStyle w:val="wiParagraph"/>
      </w:pPr>
      <w:r w:rsidRPr="006268E7">
        <w:tab/>
      </w:r>
      <w:r w:rsidRPr="006268E7">
        <w:rPr>
          <w:rStyle w:val="wiParagraphNumber"/>
        </w:rPr>
        <w:t>(3)</w:t>
      </w:r>
      <w:r w:rsidRPr="006268E7">
        <w:tab/>
        <w:t xml:space="preserve">Apply liquid marking and glass </w:t>
      </w:r>
      <w:r w:rsidRPr="00D015D8">
        <w:t>beads</w:t>
      </w:r>
      <w:r w:rsidR="00C27916" w:rsidRPr="00D015D8">
        <w:t xml:space="preserve"> uniformly </w:t>
      </w:r>
      <w:r w:rsidRPr="00D015D8">
        <w:t>across</w:t>
      </w:r>
      <w:r w:rsidRPr="006268E7">
        <w:t xml:space="preserve"> the line at or exceeding the following:</w:t>
      </w:r>
    </w:p>
    <w:p w14:paraId="4E60DB95" w14:textId="77777777" w:rsidR="00040837" w:rsidRPr="006268E7" w:rsidRDefault="00040837" w:rsidP="00040837">
      <w:pPr>
        <w:pStyle w:val="wiTable3Col"/>
      </w:pPr>
      <w:r w:rsidRPr="006268E7">
        <w:tab/>
        <w:t>LIQUID MARKING</w:t>
      </w:r>
      <w:r w:rsidRPr="006268E7">
        <w:tab/>
        <w:t>THICKNESS</w:t>
      </w:r>
      <w:r w:rsidRPr="006268E7">
        <w:tab/>
        <w:t>BEAD APPLICATION</w:t>
      </w:r>
    </w:p>
    <w:p w14:paraId="74D4BEEA" w14:textId="77777777" w:rsidR="00040837" w:rsidRPr="006268E7" w:rsidRDefault="00040837" w:rsidP="00040837">
      <w:pPr>
        <w:pStyle w:val="wiTable3Col"/>
      </w:pPr>
      <w:r w:rsidRPr="006268E7">
        <w:tab/>
      </w:r>
      <w:r w:rsidRPr="006268E7">
        <w:tab/>
        <w:t>(mils)</w:t>
      </w:r>
      <w:r w:rsidRPr="006268E7">
        <w:tab/>
        <w:t>(pounds per gallon)</w:t>
      </w:r>
    </w:p>
    <w:p w14:paraId="20AD0468" w14:textId="60F0DB43" w:rsidR="00040837" w:rsidRPr="006268E7" w:rsidRDefault="00040837" w:rsidP="00040837">
      <w:pPr>
        <w:pStyle w:val="wiTable3Col"/>
      </w:pPr>
      <w:r w:rsidRPr="006268E7">
        <w:tab/>
        <w:t>Paint</w:t>
      </w:r>
      <w:r w:rsidRPr="006268E7">
        <w:tab/>
        <w:t>12</w:t>
      </w:r>
      <w:r w:rsidRPr="006268E7">
        <w:tab/>
        <w:t>4 - 5</w:t>
      </w:r>
    </w:p>
    <w:p w14:paraId="288EC4C0" w14:textId="77777777" w:rsidR="00040837" w:rsidRPr="006268E7" w:rsidRDefault="00040837" w:rsidP="00040837">
      <w:pPr>
        <w:pStyle w:val="wiTable3Col"/>
      </w:pPr>
      <w:r w:rsidRPr="006268E7">
        <w:tab/>
        <w:t>Epoxy</w:t>
      </w:r>
      <w:r w:rsidRPr="006268E7">
        <w:tab/>
        <w:t>16</w:t>
      </w:r>
      <w:r w:rsidRPr="006268E7">
        <w:tab/>
        <w:t>12 - 15</w:t>
      </w:r>
    </w:p>
    <w:p w14:paraId="081ED1B8" w14:textId="77777777" w:rsidR="00040837" w:rsidRPr="006268E7" w:rsidRDefault="00040837" w:rsidP="00040837">
      <w:pPr>
        <w:pStyle w:val="wiParagraph"/>
      </w:pPr>
      <w:r w:rsidRPr="006268E7">
        <w:tab/>
      </w:r>
      <w:r w:rsidRPr="006268E7">
        <w:rPr>
          <w:rStyle w:val="wiParagraphNumber"/>
        </w:rPr>
        <w:t>(4)</w:t>
      </w:r>
      <w:r w:rsidRPr="006268E7">
        <w:tab/>
        <w:t>If installing raised pavement markers at a new location, use new markers. If installing replacement markers, the contractor may install used markers in like-new condition.</w:t>
      </w:r>
    </w:p>
    <w:p w14:paraId="21603CC3" w14:textId="77777777" w:rsidR="00040837" w:rsidRPr="006268E7" w:rsidRDefault="00040837" w:rsidP="00040837">
      <w:pPr>
        <w:pStyle w:val="wiParagraph"/>
      </w:pPr>
      <w:r w:rsidRPr="006268E7">
        <w:tab/>
      </w:r>
      <w:r w:rsidRPr="006268E7">
        <w:rPr>
          <w:rStyle w:val="wiParagraphNumber"/>
        </w:rPr>
        <w:t>(5)</w:t>
      </w:r>
      <w:r w:rsidRPr="006268E7">
        <w:tab/>
        <w:t>For pavements open to traffic, apply long-line marking as follows:</w:t>
      </w:r>
    </w:p>
    <w:p w14:paraId="3B16807B" w14:textId="77777777" w:rsidR="00040837" w:rsidRPr="006268E7" w:rsidRDefault="00040837" w:rsidP="00040837">
      <w:pPr>
        <w:pStyle w:val="wiBullet1"/>
      </w:pPr>
      <w:r w:rsidRPr="006268E7">
        <w:t>-</w:t>
      </w:r>
      <w:r w:rsidRPr="006268E7">
        <w:tab/>
        <w:t>On intermediate layers, including milled surfaces, on the same day the pavement is placed or milled.</w:t>
      </w:r>
    </w:p>
    <w:p w14:paraId="694BC5C0" w14:textId="77777777" w:rsidR="00040837" w:rsidRPr="006268E7" w:rsidRDefault="00040837" w:rsidP="00040837">
      <w:pPr>
        <w:pStyle w:val="wiBullet1"/>
      </w:pPr>
      <w:r w:rsidRPr="006268E7">
        <w:t>-</w:t>
      </w:r>
      <w:r w:rsidRPr="006268E7">
        <w:tab/>
        <w:t>On the upper layer, on the same day the pavement is placed unless the contractor applies permanent marking on the same day the pavement is placed.</w:t>
      </w:r>
    </w:p>
    <w:p w14:paraId="1AEE3324" w14:textId="77777777" w:rsidR="00040837" w:rsidRPr="006268E7" w:rsidRDefault="00040837" w:rsidP="00040837">
      <w:pPr>
        <w:pStyle w:val="wiBullet1"/>
      </w:pPr>
      <w:r w:rsidRPr="006268E7">
        <w:t>-</w:t>
      </w:r>
      <w:r w:rsidRPr="006268E7">
        <w:tab/>
        <w:t xml:space="preserve">If weather conditions preclude same-day application, delineate the travel lanes with drums, 42-inch cones or type II temporary raised pavement markers and provide signing as the engineer directs. Apply </w:t>
      </w:r>
      <w:proofErr w:type="gramStart"/>
      <w:r w:rsidRPr="006268E7">
        <w:t>long-line</w:t>
      </w:r>
      <w:proofErr w:type="gramEnd"/>
      <w:r w:rsidRPr="006268E7">
        <w:t xml:space="preserve"> marking as soon as conditions allow. The engineer may restrict operations until these markings are completed.</w:t>
      </w:r>
    </w:p>
    <w:p w14:paraId="3F2C9E21" w14:textId="77777777" w:rsidR="00040837" w:rsidRPr="006268E7" w:rsidRDefault="00040837" w:rsidP="00040837">
      <w:pPr>
        <w:pStyle w:val="wiParagraph"/>
      </w:pPr>
      <w:r w:rsidRPr="006268E7">
        <w:tab/>
      </w:r>
      <w:r w:rsidRPr="006268E7">
        <w:rPr>
          <w:rStyle w:val="wiParagraphNumber"/>
        </w:rPr>
        <w:t>(6)</w:t>
      </w:r>
      <w:r w:rsidRPr="006268E7">
        <w:tab/>
        <w:t xml:space="preserve">If required to apply no passing zone temporary pavement marking, reference the beginning and end of existing no-passing barrier lines. Apply temporary no-passing barrier lines at those existing locations. If the contract contains the Locating No-Passing Zones bid item, relocate permanent no-passing zones as specified in </w:t>
      </w:r>
      <w:r w:rsidRPr="006268E7">
        <w:rPr>
          <w:rStyle w:val="wiLink"/>
        </w:rPr>
        <w:t>648</w:t>
      </w:r>
      <w:r w:rsidRPr="006268E7">
        <w:t>.</w:t>
      </w:r>
    </w:p>
    <w:p w14:paraId="2DBB3EB7" w14:textId="77777777" w:rsidR="00040837" w:rsidRPr="006268E7" w:rsidRDefault="00040837" w:rsidP="00040837">
      <w:pPr>
        <w:pStyle w:val="wiParagraph"/>
      </w:pPr>
      <w:r w:rsidRPr="006268E7">
        <w:tab/>
      </w:r>
      <w:r w:rsidRPr="006268E7">
        <w:rPr>
          <w:rStyle w:val="wiParagraphNumber"/>
        </w:rPr>
        <w:t>(7)</w:t>
      </w:r>
      <w:r w:rsidRPr="006268E7">
        <w:tab/>
        <w:t>Protect freshly applied paint marking until dry enough to prevent pickup under traffic. Replace temporary marking, including raised markers, that deteriorates or fails to adhere to the extent that the roadway is not adequately delineated.</w:t>
      </w:r>
    </w:p>
    <w:p w14:paraId="0361CD73" w14:textId="77777777" w:rsidR="00040837" w:rsidRPr="006268E7" w:rsidRDefault="00040837" w:rsidP="00040837">
      <w:pPr>
        <w:pStyle w:val="wiParagraph"/>
      </w:pPr>
      <w:r w:rsidRPr="006268E7">
        <w:tab/>
      </w:r>
      <w:r w:rsidRPr="006268E7">
        <w:rPr>
          <w:rStyle w:val="wiParagraphNumber"/>
        </w:rPr>
        <w:t>(8)</w:t>
      </w:r>
      <w:r w:rsidRPr="006268E7">
        <w:tab/>
        <w:t xml:space="preserve">Inspect and maintain temporary marking, including raised markers, as specified in </w:t>
      </w:r>
      <w:r w:rsidRPr="006268E7">
        <w:rPr>
          <w:rStyle w:val="wiLink"/>
        </w:rPr>
        <w:t>643.3.1</w:t>
      </w:r>
      <w:r w:rsidRPr="006268E7">
        <w:t>(7).</w:t>
      </w:r>
    </w:p>
    <w:p w14:paraId="5A135585" w14:textId="77777777" w:rsidR="00040837" w:rsidRPr="006268E7" w:rsidRDefault="00040837" w:rsidP="00040837">
      <w:pPr>
        <w:pStyle w:val="wiHeading2"/>
      </w:pPr>
      <w:proofErr w:type="gramStart"/>
      <w:r w:rsidRPr="006268E7">
        <w:t>643.3.8  Interim</w:t>
      </w:r>
      <w:proofErr w:type="gramEnd"/>
      <w:r w:rsidRPr="006268E7">
        <w:t xml:space="preserve"> Lane Closures</w:t>
      </w:r>
    </w:p>
    <w:p w14:paraId="32C4B79E" w14:textId="35EDCFAC" w:rsidR="00040837" w:rsidRPr="006268E7" w:rsidRDefault="00040837" w:rsidP="00040837">
      <w:pPr>
        <w:pStyle w:val="wiParagraph"/>
      </w:pPr>
      <w:r w:rsidRPr="006268E7">
        <w:tab/>
      </w:r>
      <w:r w:rsidRPr="006268E7">
        <w:rPr>
          <w:rStyle w:val="wiParagraphNumber"/>
        </w:rPr>
        <w:t>(1)</w:t>
      </w:r>
      <w:r w:rsidRPr="006268E7">
        <w:tab/>
        <w:t>Install and reposition traffic control devices as required to close a traffic lane. Remove and return the devices to their previous configuration when the closure is no longer required.</w:t>
      </w:r>
    </w:p>
    <w:p w14:paraId="3FC4FC3E" w14:textId="7F44BF9D" w:rsidR="00040837" w:rsidRPr="006268E7" w:rsidRDefault="00040837" w:rsidP="00040837">
      <w:pPr>
        <w:pStyle w:val="wiHeading2"/>
      </w:pPr>
      <w:proofErr w:type="gramStart"/>
      <w:r w:rsidRPr="006268E7">
        <w:t>643.3.9  Traffic</w:t>
      </w:r>
      <w:proofErr w:type="gramEnd"/>
      <w:r w:rsidRPr="006268E7">
        <w:t xml:space="preserve"> Control</w:t>
      </w:r>
    </w:p>
    <w:p w14:paraId="030DBA2F" w14:textId="77777777" w:rsidR="00040837" w:rsidRPr="006268E7" w:rsidRDefault="00040837" w:rsidP="00040837">
      <w:pPr>
        <w:pStyle w:val="wiParagraph"/>
      </w:pPr>
      <w:r w:rsidRPr="006268E7">
        <w:tab/>
      </w:r>
      <w:r w:rsidRPr="006268E7">
        <w:rPr>
          <w:rStyle w:val="wiParagraphNumber"/>
        </w:rPr>
        <w:t>(1)</w:t>
      </w:r>
      <w:r w:rsidRPr="006268E7">
        <w:tab/>
        <w:t xml:space="preserve">Under the Traffic Control bid item, </w:t>
      </w:r>
      <w:proofErr w:type="gramStart"/>
      <w:r w:rsidRPr="006268E7">
        <w:t>install</w:t>
      </w:r>
      <w:proofErr w:type="gramEnd"/>
      <w:r w:rsidRPr="006268E7">
        <w:t xml:space="preserve"> and reposition traffic control devices as required to restrict access to a portion or all of the roadway to public traffic. This work includes initial set up, stage changes, and removal after the work is completed.</w:t>
      </w:r>
    </w:p>
    <w:bookmarkEnd w:id="16"/>
    <w:p w14:paraId="40AC4084" w14:textId="77777777" w:rsidR="00040837" w:rsidRPr="006268E7" w:rsidRDefault="00040837" w:rsidP="00040837">
      <w:pPr>
        <w:pStyle w:val="wiHeading1"/>
      </w:pPr>
      <w:proofErr w:type="gramStart"/>
      <w:r w:rsidRPr="006268E7">
        <w:t>643.4  Measurement</w:t>
      </w:r>
      <w:proofErr w:type="gramEnd"/>
    </w:p>
    <w:p w14:paraId="2B33DE93" w14:textId="77777777" w:rsidR="00040837" w:rsidRPr="006268E7" w:rsidRDefault="00040837" w:rsidP="00040837">
      <w:pPr>
        <w:pStyle w:val="wiHeading2"/>
      </w:pPr>
      <w:proofErr w:type="gramStart"/>
      <w:r w:rsidRPr="006268E7">
        <w:t>643.4.1  Items</w:t>
      </w:r>
      <w:proofErr w:type="gramEnd"/>
      <w:r w:rsidRPr="006268E7">
        <w:t xml:space="preserve"> Measured by the Day</w:t>
      </w:r>
    </w:p>
    <w:p w14:paraId="7FEE76FA" w14:textId="77777777" w:rsidR="00040837" w:rsidRPr="006268E7" w:rsidRDefault="00040837" w:rsidP="00040837">
      <w:pPr>
        <w:pStyle w:val="wiParagraph"/>
      </w:pPr>
      <w:r w:rsidRPr="006268E7">
        <w:tab/>
      </w:r>
      <w:r w:rsidRPr="006268E7">
        <w:rPr>
          <w:rStyle w:val="wiParagraphNumber"/>
        </w:rPr>
        <w:t>(1)</w:t>
      </w:r>
      <w:r w:rsidRPr="006268E7">
        <w:tab/>
        <w:t xml:space="preserve">The department will measure the number of calendar days acceptably completed that each sign or each device under a bid item is in use. The department will not measure a sign or a device on days it is not required. The department will deduct one day for each calendar day a </w:t>
      </w:r>
      <w:proofErr w:type="gramStart"/>
      <w:r w:rsidRPr="006268E7">
        <w:t>sign</w:t>
      </w:r>
      <w:proofErr w:type="gramEnd"/>
      <w:r w:rsidRPr="006268E7">
        <w:t xml:space="preserve"> or a device is required but out of service for more than 2 hours.</w:t>
      </w:r>
    </w:p>
    <w:p w14:paraId="7A576341" w14:textId="77777777" w:rsidR="00040837" w:rsidRPr="006268E7" w:rsidRDefault="00040837" w:rsidP="00040837">
      <w:pPr>
        <w:pStyle w:val="wiParagraph"/>
      </w:pPr>
      <w:r w:rsidRPr="006268E7">
        <w:tab/>
      </w:r>
      <w:r w:rsidRPr="006268E7">
        <w:rPr>
          <w:rStyle w:val="wiParagraphNumber"/>
        </w:rPr>
        <w:t>(2)</w:t>
      </w:r>
      <w:r w:rsidRPr="006268E7">
        <w:tab/>
        <w:t>The department will only measure the Traffic Control PCMS bid items on days the PCMS is available for exclusive use under the contract.</w:t>
      </w:r>
    </w:p>
    <w:p w14:paraId="0587C05C" w14:textId="77777777" w:rsidR="00040837" w:rsidRPr="006268E7" w:rsidRDefault="00040837" w:rsidP="00040837">
      <w:pPr>
        <w:pStyle w:val="wiHeading2"/>
      </w:pPr>
      <w:proofErr w:type="gramStart"/>
      <w:r w:rsidRPr="006268E7">
        <w:t>643.4.2  Flexible</w:t>
      </w:r>
      <w:proofErr w:type="gramEnd"/>
      <w:r w:rsidRPr="006268E7">
        <w:t xml:space="preserve"> Tubular Markers</w:t>
      </w:r>
    </w:p>
    <w:p w14:paraId="43EB33C2" w14:textId="77777777" w:rsidR="00040837" w:rsidRPr="006268E7" w:rsidRDefault="00040837" w:rsidP="00040837">
      <w:pPr>
        <w:pStyle w:val="wiParagraph"/>
      </w:pPr>
      <w:r w:rsidRPr="006268E7">
        <w:tab/>
      </w:r>
      <w:r w:rsidRPr="006268E7">
        <w:rPr>
          <w:rStyle w:val="wiParagraphNumber"/>
        </w:rPr>
        <w:t>(1)</w:t>
      </w:r>
      <w:r w:rsidRPr="006268E7">
        <w:tab/>
        <w:t>The department will measure the Traffic Control Flexible Tubular Marker bid items as each individual installation and removal acceptably completed. The department will measure replacement posts and bases damaged by public traffic.</w:t>
      </w:r>
    </w:p>
    <w:p w14:paraId="312D6501" w14:textId="77777777" w:rsidR="00040837" w:rsidRPr="006268E7" w:rsidRDefault="00040837" w:rsidP="00040837">
      <w:pPr>
        <w:pStyle w:val="wiHeading2"/>
      </w:pPr>
      <w:proofErr w:type="gramStart"/>
      <w:r w:rsidRPr="006268E7">
        <w:t>643.4.3  Fixed</w:t>
      </w:r>
      <w:proofErr w:type="gramEnd"/>
      <w:r w:rsidRPr="006268E7">
        <w:t xml:space="preserve"> Message Signs</w:t>
      </w:r>
    </w:p>
    <w:p w14:paraId="3588B4CD" w14:textId="77777777" w:rsidR="00040837" w:rsidRPr="006268E7" w:rsidRDefault="00040837" w:rsidP="00040837">
      <w:pPr>
        <w:pStyle w:val="wiParagraph"/>
      </w:pPr>
      <w:r w:rsidRPr="006268E7">
        <w:tab/>
      </w:r>
      <w:r w:rsidRPr="006268E7">
        <w:rPr>
          <w:rStyle w:val="wiParagraphNumber"/>
        </w:rPr>
        <w:t>(1)</w:t>
      </w:r>
      <w:r w:rsidRPr="006268E7">
        <w:tab/>
        <w:t>The department will measure Traffic Control Signs Fixed Message by the square foot acceptably completed, measured as the area of the sign face.</w:t>
      </w:r>
    </w:p>
    <w:p w14:paraId="588CE35B" w14:textId="77777777" w:rsidR="00040837" w:rsidRPr="006268E7" w:rsidRDefault="00040837" w:rsidP="00040837">
      <w:pPr>
        <w:pStyle w:val="wiHeading2"/>
      </w:pPr>
      <w:proofErr w:type="gramStart"/>
      <w:r w:rsidRPr="006268E7">
        <w:lastRenderedPageBreak/>
        <w:t>643.4.4  Covering</w:t>
      </w:r>
      <w:proofErr w:type="gramEnd"/>
      <w:r w:rsidRPr="006268E7">
        <w:t xml:space="preserve"> Signs</w:t>
      </w:r>
    </w:p>
    <w:p w14:paraId="2FFAED75" w14:textId="77777777" w:rsidR="00040837" w:rsidRPr="006268E7" w:rsidRDefault="00040837" w:rsidP="00040837">
      <w:pPr>
        <w:pStyle w:val="wiParagraph"/>
      </w:pPr>
      <w:r w:rsidRPr="006268E7">
        <w:tab/>
      </w:r>
      <w:r w:rsidRPr="006268E7">
        <w:rPr>
          <w:rStyle w:val="wiParagraphNumber"/>
        </w:rPr>
        <w:t>(1)</w:t>
      </w:r>
      <w:r w:rsidRPr="006268E7">
        <w:tab/>
        <w:t>The department will measure the Traffic Control Covering Signs bid items as each individual cover/uncover cycle acceptably completed per location, measured as the number of cover/uncover cycles for existing signs. The department will not measure additional cover/uncover cycles as might be required to accommodate the contractor's operations.</w:t>
      </w:r>
    </w:p>
    <w:p w14:paraId="48745B59" w14:textId="77777777" w:rsidR="00040837" w:rsidRPr="006268E7" w:rsidRDefault="00040837" w:rsidP="00040837">
      <w:pPr>
        <w:pStyle w:val="wiTOCSpace"/>
      </w:pPr>
      <w:bookmarkStart w:id="17" w:name="_Toc91074864"/>
      <w:r w:rsidRPr="006268E7">
        <w:t>Jolicoeur</w:t>
      </w:r>
      <w:proofErr w:type="gramStart"/>
      <w:r w:rsidRPr="006268E7">
        <w:t>:  (</w:t>
      </w:r>
      <w:proofErr w:type="gramEnd"/>
      <w:r w:rsidRPr="006268E7">
        <w:t>C9) Traffic - work zone</w:t>
      </w:r>
      <w:bookmarkEnd w:id="17"/>
    </w:p>
    <w:p w14:paraId="0A0E9DBE" w14:textId="77777777" w:rsidR="00040837" w:rsidRPr="006268E7" w:rsidRDefault="00040837" w:rsidP="00040837">
      <w:pPr>
        <w:pStyle w:val="wiHeading2"/>
      </w:pPr>
      <w:bookmarkStart w:id="18" w:name="_Hlk88657387"/>
      <w:bookmarkStart w:id="19" w:name="_Hlk88657510"/>
      <w:proofErr w:type="gramStart"/>
      <w:r w:rsidRPr="006268E7">
        <w:t>643.4.5  Traffic</w:t>
      </w:r>
      <w:proofErr w:type="gramEnd"/>
      <w:r w:rsidRPr="006268E7">
        <w:t xml:space="preserve"> Channelizing Curb Systems</w:t>
      </w:r>
    </w:p>
    <w:p w14:paraId="6DC62EFA" w14:textId="77777777" w:rsidR="00040837" w:rsidRPr="006268E7" w:rsidRDefault="00040837" w:rsidP="00040837">
      <w:pPr>
        <w:pStyle w:val="wiParagraph"/>
      </w:pPr>
      <w:r w:rsidRPr="006268E7">
        <w:tab/>
      </w:r>
      <w:r w:rsidRPr="006268E7">
        <w:rPr>
          <w:rStyle w:val="wiParagraphNumber"/>
        </w:rPr>
        <w:t>(1)</w:t>
      </w:r>
      <w:r w:rsidRPr="006268E7">
        <w:tab/>
        <w:t>The department will measure Traffic Channelizing Curb System by the linear foot acceptably completed.</w:t>
      </w:r>
    </w:p>
    <w:p w14:paraId="67052C6C" w14:textId="77777777" w:rsidR="00040837" w:rsidRPr="006268E7" w:rsidRDefault="00040837" w:rsidP="00040837">
      <w:pPr>
        <w:pStyle w:val="wiHeading2"/>
      </w:pPr>
      <w:proofErr w:type="gramStart"/>
      <w:r w:rsidRPr="006268E7">
        <w:t>643.4.6  Temporary</w:t>
      </w:r>
      <w:proofErr w:type="gramEnd"/>
      <w:r w:rsidRPr="006268E7">
        <w:t xml:space="preserve"> Pavement Marking</w:t>
      </w:r>
    </w:p>
    <w:p w14:paraId="4C8611F6" w14:textId="77777777" w:rsidR="00040837" w:rsidRPr="006268E7" w:rsidRDefault="00040837" w:rsidP="00040837">
      <w:pPr>
        <w:pStyle w:val="wiParagraph"/>
      </w:pPr>
      <w:r w:rsidRPr="006268E7">
        <w:tab/>
      </w:r>
      <w:r w:rsidRPr="006268E7">
        <w:rPr>
          <w:rStyle w:val="wiParagraphNumber"/>
        </w:rPr>
        <w:t>(1)</w:t>
      </w:r>
      <w:r w:rsidRPr="006268E7">
        <w:tab/>
        <w:t>The department will measure the Temporary Marking EACH bid items under this section as each individual unit acceptably completed and the Temporary Marking LF bid items under this section by the linear foot of line acceptably completed.</w:t>
      </w:r>
    </w:p>
    <w:p w14:paraId="4E6BE554" w14:textId="77777777" w:rsidR="00040837" w:rsidRPr="006268E7" w:rsidRDefault="00040837" w:rsidP="00040837">
      <w:pPr>
        <w:pStyle w:val="wiHeading2"/>
      </w:pPr>
      <w:proofErr w:type="gramStart"/>
      <w:r w:rsidRPr="006268E7">
        <w:t>643.4.7  Interim</w:t>
      </w:r>
      <w:proofErr w:type="gramEnd"/>
      <w:r w:rsidRPr="006268E7">
        <w:t xml:space="preserve"> Lane Closure</w:t>
      </w:r>
    </w:p>
    <w:p w14:paraId="1C49B4FD" w14:textId="77777777" w:rsidR="00040837" w:rsidRPr="006268E7" w:rsidRDefault="00040837" w:rsidP="00040837">
      <w:pPr>
        <w:pStyle w:val="wiParagraph"/>
      </w:pPr>
      <w:r w:rsidRPr="006268E7">
        <w:tab/>
      </w:r>
      <w:r w:rsidRPr="006268E7">
        <w:rPr>
          <w:rStyle w:val="wiParagraphNumber"/>
        </w:rPr>
        <w:t>(1)</w:t>
      </w:r>
      <w:r w:rsidRPr="006268E7">
        <w:tab/>
        <w:t xml:space="preserve">The department will measure Traffic Control Interim Lane Closure as </w:t>
      </w:r>
      <w:proofErr w:type="gramStart"/>
      <w:r w:rsidRPr="006268E7">
        <w:t>each individual</w:t>
      </w:r>
      <w:proofErr w:type="gramEnd"/>
      <w:r w:rsidRPr="006268E7">
        <w:t xml:space="preserve"> reposition/return cycle, acceptably completed. The department will not measure additional moves or configuration changes as might be required solely to accommodate the contractor's operations.</w:t>
      </w:r>
    </w:p>
    <w:p w14:paraId="52B10FD9" w14:textId="77777777" w:rsidR="00040837" w:rsidRPr="006268E7" w:rsidRDefault="00040837" w:rsidP="00040837">
      <w:pPr>
        <w:pStyle w:val="wiParagraph"/>
      </w:pPr>
      <w:r w:rsidRPr="006268E7">
        <w:tab/>
      </w:r>
      <w:r w:rsidRPr="006268E7">
        <w:rPr>
          <w:rStyle w:val="wiParagraphNumber"/>
        </w:rPr>
        <w:t>(2)</w:t>
      </w:r>
      <w:r w:rsidRPr="006268E7">
        <w:tab/>
        <w:t>The department will measure the closures by traffic lane and roadway. The department will not measure multiple closures in the same traffic lane on a project.</w:t>
      </w:r>
    </w:p>
    <w:p w14:paraId="6DB9CBAD" w14:textId="70D8F062" w:rsidR="00040837" w:rsidRPr="006268E7" w:rsidRDefault="00040837" w:rsidP="00040837">
      <w:pPr>
        <w:pStyle w:val="wiHeading2"/>
      </w:pPr>
      <w:proofErr w:type="gramStart"/>
      <w:r w:rsidRPr="006268E7">
        <w:t>643.4.8  Traffic</w:t>
      </w:r>
      <w:proofErr w:type="gramEnd"/>
      <w:r w:rsidRPr="006268E7">
        <w:t xml:space="preserve"> Control</w:t>
      </w:r>
    </w:p>
    <w:p w14:paraId="0BC78F81" w14:textId="77777777" w:rsidR="00040837" w:rsidRPr="006268E7" w:rsidRDefault="00040837" w:rsidP="00040837">
      <w:pPr>
        <w:pStyle w:val="wiParagraph"/>
      </w:pPr>
      <w:r w:rsidRPr="006268E7">
        <w:tab/>
      </w:r>
      <w:r w:rsidRPr="006268E7">
        <w:rPr>
          <w:rStyle w:val="wiParagraphNumber"/>
        </w:rPr>
        <w:t>(1)</w:t>
      </w:r>
      <w:r w:rsidRPr="006268E7">
        <w:tab/>
        <w:t>The department will measure Traffic Control once for the contract acceptably completed and will not include work performed under other specific traffic control contract bid items.</w:t>
      </w:r>
    </w:p>
    <w:bookmarkEnd w:id="18"/>
    <w:bookmarkEnd w:id="19"/>
    <w:p w14:paraId="01D911D2" w14:textId="77777777" w:rsidR="00040837" w:rsidRPr="006268E7" w:rsidRDefault="00040837" w:rsidP="00040837">
      <w:pPr>
        <w:pStyle w:val="wiHeading1"/>
      </w:pPr>
      <w:proofErr w:type="gramStart"/>
      <w:r w:rsidRPr="006268E7">
        <w:t>643.5  Payment</w:t>
      </w:r>
      <w:proofErr w:type="gramEnd"/>
    </w:p>
    <w:p w14:paraId="7F8D637A" w14:textId="77777777" w:rsidR="00040837" w:rsidRPr="006268E7" w:rsidRDefault="00040837" w:rsidP="00040837">
      <w:pPr>
        <w:pStyle w:val="wiTOCSpace"/>
      </w:pPr>
      <w:bookmarkStart w:id="20" w:name="_Toc91074866"/>
      <w:r w:rsidRPr="006268E7">
        <w:t>Jolicoeur</w:t>
      </w:r>
      <w:proofErr w:type="gramStart"/>
      <w:r w:rsidRPr="006268E7">
        <w:t>:  (</w:t>
      </w:r>
      <w:proofErr w:type="gramEnd"/>
      <w:r w:rsidRPr="006268E7">
        <w:t>C9) Traffic - work zone</w:t>
      </w:r>
      <w:bookmarkEnd w:id="20"/>
    </w:p>
    <w:p w14:paraId="7DE93021" w14:textId="0009AD96" w:rsidR="00040837" w:rsidRDefault="00040837" w:rsidP="00040837">
      <w:pPr>
        <w:pStyle w:val="wiHeading2"/>
      </w:pPr>
      <w:bookmarkStart w:id="21" w:name="_Hlk88657762"/>
      <w:proofErr w:type="gramStart"/>
      <w:r w:rsidRPr="006268E7">
        <w:t>643.5.1  General</w:t>
      </w:r>
      <w:proofErr w:type="gramEnd"/>
    </w:p>
    <w:p w14:paraId="0E5512BC" w14:textId="018DAB1F" w:rsidR="00ED24CB" w:rsidRPr="00ED24CB" w:rsidRDefault="00D015D8" w:rsidP="00ED24CB">
      <w:pPr>
        <w:pStyle w:val="wiAnnotation"/>
      </w:pPr>
      <w:r>
        <w:t xml:space="preserve">Revise name of bid items 643.1051 from </w:t>
      </w:r>
      <w:proofErr w:type="spellStart"/>
      <w:r>
        <w:t>cullular</w:t>
      </w:r>
      <w:proofErr w:type="spellEnd"/>
      <w:r>
        <w:t xml:space="preserve"> to traffic management center (</w:t>
      </w:r>
      <w:proofErr w:type="spellStart"/>
      <w:r>
        <w:t>TMC</w:t>
      </w:r>
      <w:proofErr w:type="spellEnd"/>
      <w:r>
        <w:t>) and 643.1500 from radar to feedback trailer.</w:t>
      </w:r>
    </w:p>
    <w:p w14:paraId="6E3CCCDB" w14:textId="77777777" w:rsidR="00040837" w:rsidRPr="006268E7" w:rsidRDefault="00040837" w:rsidP="00040837">
      <w:pPr>
        <w:pStyle w:val="wiParagraph"/>
      </w:pPr>
      <w:r w:rsidRPr="006268E7">
        <w:tab/>
      </w:r>
      <w:r w:rsidRPr="006268E7">
        <w:rPr>
          <w:rStyle w:val="wiParagraphNumber"/>
        </w:rPr>
        <w:t>(1)</w:t>
      </w:r>
      <w:r w:rsidRPr="006268E7">
        <w:tab/>
        <w:t>The department will pay for measured quantities at the contract unit price under the following bid items:</w:t>
      </w:r>
    </w:p>
    <w:p w14:paraId="2D8BEA2A" w14:textId="77777777" w:rsidR="00040837" w:rsidRPr="006268E7" w:rsidRDefault="00040837" w:rsidP="00040837">
      <w:pPr>
        <w:pStyle w:val="wiBidItemHeader"/>
      </w:pPr>
      <w:r w:rsidRPr="006268E7">
        <w:t>ITEM NUMBER</w:t>
      </w:r>
      <w:r w:rsidRPr="006268E7">
        <w:tab/>
        <w:t>DESCRIPTION</w:t>
      </w:r>
      <w:r w:rsidRPr="006268E7">
        <w:tab/>
        <w:t>UNIT</w:t>
      </w:r>
    </w:p>
    <w:p w14:paraId="6BA329CB" w14:textId="77777777" w:rsidR="00040837" w:rsidRPr="006268E7" w:rsidRDefault="00040837" w:rsidP="00040837">
      <w:pPr>
        <w:pStyle w:val="wiBidItem"/>
      </w:pPr>
      <w:r w:rsidRPr="006268E7">
        <w:t>643.0300</w:t>
      </w:r>
      <w:r w:rsidRPr="006268E7">
        <w:tab/>
        <w:t>Traffic Control Drums</w:t>
      </w:r>
      <w:r w:rsidRPr="006268E7">
        <w:tab/>
        <w:t>DAY</w:t>
      </w:r>
    </w:p>
    <w:p w14:paraId="6D873718" w14:textId="77777777" w:rsidR="00040837" w:rsidRPr="006268E7" w:rsidRDefault="00040837" w:rsidP="00040837">
      <w:pPr>
        <w:pStyle w:val="wiBidItem"/>
      </w:pPr>
      <w:r w:rsidRPr="006268E7">
        <w:t>643.0400 - 0449</w:t>
      </w:r>
      <w:r w:rsidRPr="006268E7">
        <w:tab/>
        <w:t>Traffic Control Barricades (type)</w:t>
      </w:r>
      <w:r w:rsidRPr="006268E7">
        <w:tab/>
        <w:t>DAY</w:t>
      </w:r>
    </w:p>
    <w:p w14:paraId="775998B7" w14:textId="77777777" w:rsidR="00040837" w:rsidRPr="006268E7" w:rsidRDefault="00040837" w:rsidP="00040837">
      <w:pPr>
        <w:pStyle w:val="wiBidItem"/>
      </w:pPr>
      <w:r w:rsidRPr="006268E7">
        <w:t>643.0500</w:t>
      </w:r>
      <w:r w:rsidRPr="006268E7">
        <w:tab/>
        <w:t>Traffic Control Flexible Tubular Marker Posts</w:t>
      </w:r>
      <w:r w:rsidRPr="006268E7">
        <w:tab/>
        <w:t>EACH</w:t>
      </w:r>
    </w:p>
    <w:p w14:paraId="43448E34" w14:textId="77777777" w:rsidR="00040837" w:rsidRPr="006268E7" w:rsidRDefault="00040837" w:rsidP="00040837">
      <w:pPr>
        <w:pStyle w:val="wiBidItem"/>
      </w:pPr>
      <w:r w:rsidRPr="006268E7">
        <w:t>643.0600</w:t>
      </w:r>
      <w:r w:rsidRPr="006268E7">
        <w:tab/>
        <w:t>Traffic Control Flexible Tubular Marker Bases</w:t>
      </w:r>
      <w:r w:rsidRPr="006268E7">
        <w:tab/>
        <w:t>EACH</w:t>
      </w:r>
    </w:p>
    <w:p w14:paraId="3810461F" w14:textId="77777777" w:rsidR="00040837" w:rsidRPr="006268E7" w:rsidRDefault="00040837" w:rsidP="00040837">
      <w:pPr>
        <w:pStyle w:val="wiBidItem"/>
      </w:pPr>
      <w:r w:rsidRPr="006268E7">
        <w:t>643.0650</w:t>
      </w:r>
      <w:r w:rsidRPr="006268E7">
        <w:tab/>
        <w:t>Traffic Control Channelizing Curb System</w:t>
      </w:r>
      <w:r w:rsidRPr="006268E7">
        <w:tab/>
        <w:t>LF</w:t>
      </w:r>
    </w:p>
    <w:p w14:paraId="635ED5F2" w14:textId="77777777" w:rsidR="00040837" w:rsidRPr="006268E7" w:rsidRDefault="00040837" w:rsidP="00040837">
      <w:pPr>
        <w:pStyle w:val="wiBidItem"/>
      </w:pPr>
      <w:r w:rsidRPr="006268E7">
        <w:t>643.0700 - 0799</w:t>
      </w:r>
      <w:r w:rsidRPr="006268E7">
        <w:tab/>
        <w:t>Traffic Control Warning Lights (type)</w:t>
      </w:r>
      <w:r w:rsidRPr="006268E7">
        <w:tab/>
        <w:t>DAY</w:t>
      </w:r>
    </w:p>
    <w:p w14:paraId="48429814" w14:textId="77777777" w:rsidR="00040837" w:rsidRPr="006268E7" w:rsidRDefault="00040837" w:rsidP="00040837">
      <w:pPr>
        <w:pStyle w:val="wiBidItem"/>
      </w:pPr>
      <w:r w:rsidRPr="006268E7">
        <w:t>643.0800</w:t>
      </w:r>
      <w:r w:rsidRPr="006268E7">
        <w:tab/>
        <w:t>Traffic Control Arrow Boards</w:t>
      </w:r>
      <w:r w:rsidRPr="006268E7">
        <w:tab/>
        <w:t>DAY</w:t>
      </w:r>
    </w:p>
    <w:p w14:paraId="3DD11813" w14:textId="77777777" w:rsidR="00040837" w:rsidRPr="006268E7" w:rsidRDefault="00040837" w:rsidP="00040837">
      <w:pPr>
        <w:pStyle w:val="wiBidItem"/>
      </w:pPr>
      <w:r w:rsidRPr="006268E7">
        <w:t>643.0900</w:t>
      </w:r>
      <w:r w:rsidRPr="006268E7">
        <w:tab/>
        <w:t>Traffic Control Signs</w:t>
      </w:r>
      <w:r w:rsidRPr="006268E7">
        <w:tab/>
        <w:t>DAY</w:t>
      </w:r>
    </w:p>
    <w:p w14:paraId="19955E75" w14:textId="77777777" w:rsidR="00040837" w:rsidRPr="006268E7" w:rsidRDefault="00040837" w:rsidP="00040837">
      <w:pPr>
        <w:pStyle w:val="wiBidItem"/>
      </w:pPr>
      <w:r w:rsidRPr="006268E7">
        <w:t>643.0910</w:t>
      </w:r>
      <w:r w:rsidRPr="006268E7">
        <w:tab/>
        <w:t>Traffic Control Covering Signs Type I</w:t>
      </w:r>
      <w:r w:rsidRPr="006268E7">
        <w:tab/>
        <w:t>EACH</w:t>
      </w:r>
    </w:p>
    <w:p w14:paraId="125561E8" w14:textId="77777777" w:rsidR="00040837" w:rsidRPr="006268E7" w:rsidRDefault="00040837" w:rsidP="00040837">
      <w:pPr>
        <w:pStyle w:val="wiBidItem"/>
      </w:pPr>
      <w:r w:rsidRPr="006268E7">
        <w:t>643.0920</w:t>
      </w:r>
      <w:r w:rsidRPr="006268E7">
        <w:tab/>
        <w:t>Traffic Control Covering Signs Type II</w:t>
      </w:r>
      <w:r w:rsidRPr="006268E7">
        <w:tab/>
        <w:t>EACH</w:t>
      </w:r>
    </w:p>
    <w:p w14:paraId="7099CBFB" w14:textId="77777777" w:rsidR="00040837" w:rsidRPr="006268E7" w:rsidRDefault="00040837" w:rsidP="00040837">
      <w:pPr>
        <w:pStyle w:val="wiBidItem"/>
      </w:pPr>
      <w:r w:rsidRPr="006268E7">
        <w:t>643.1000</w:t>
      </w:r>
      <w:r w:rsidRPr="006268E7">
        <w:tab/>
        <w:t>Traffic Control Signs Fixed Message</w:t>
      </w:r>
      <w:r w:rsidRPr="006268E7">
        <w:tab/>
        <w:t>SF</w:t>
      </w:r>
    </w:p>
    <w:p w14:paraId="5733600E" w14:textId="77777777" w:rsidR="00040837" w:rsidRPr="006268E7" w:rsidRDefault="00040837" w:rsidP="00040837">
      <w:pPr>
        <w:pStyle w:val="wiBidItem"/>
      </w:pPr>
      <w:r w:rsidRPr="006268E7">
        <w:t>643.1050</w:t>
      </w:r>
      <w:r w:rsidRPr="006268E7">
        <w:tab/>
        <w:t>Traffic Control PCMS</w:t>
      </w:r>
      <w:r w:rsidRPr="006268E7">
        <w:tab/>
        <w:t>DAY</w:t>
      </w:r>
    </w:p>
    <w:p w14:paraId="68F8ED4C" w14:textId="4C6016E2" w:rsidR="00040837" w:rsidRPr="006268E7" w:rsidRDefault="00040837" w:rsidP="00040837">
      <w:pPr>
        <w:pStyle w:val="wiBidItem"/>
      </w:pPr>
      <w:r w:rsidRPr="006268E7">
        <w:t>643.1051</w:t>
      </w:r>
      <w:r w:rsidRPr="006268E7">
        <w:tab/>
        <w:t xml:space="preserve">Traffic Control PCMS with </w:t>
      </w:r>
      <w:proofErr w:type="spellStart"/>
      <w:r w:rsidR="00C27916" w:rsidRPr="00C27916">
        <w:rPr>
          <w:highlight w:val="green"/>
        </w:rPr>
        <w:t>TMC</w:t>
      </w:r>
      <w:proofErr w:type="spellEnd"/>
      <w:r w:rsidRPr="006268E7">
        <w:t xml:space="preserve"> Communications</w:t>
      </w:r>
      <w:r w:rsidRPr="006268E7">
        <w:tab/>
        <w:t>DAY</w:t>
      </w:r>
    </w:p>
    <w:p w14:paraId="30B47240" w14:textId="77777777" w:rsidR="00040837" w:rsidRPr="006268E7" w:rsidRDefault="00040837" w:rsidP="00040837">
      <w:pPr>
        <w:pStyle w:val="wiBidItem"/>
      </w:pPr>
      <w:r w:rsidRPr="006268E7">
        <w:t>643.1070 - 1079</w:t>
      </w:r>
      <w:r w:rsidRPr="006268E7">
        <w:tab/>
        <w:t>Traffic Control Cones (height)</w:t>
      </w:r>
      <w:r w:rsidRPr="006268E7">
        <w:tab/>
        <w:t>DAY</w:t>
      </w:r>
    </w:p>
    <w:p w14:paraId="158FBB79" w14:textId="04A8CE25" w:rsidR="00040837" w:rsidRPr="006268E7" w:rsidRDefault="00040837" w:rsidP="00040837">
      <w:pPr>
        <w:pStyle w:val="wiBidItem"/>
      </w:pPr>
      <w:r w:rsidRPr="006268E7">
        <w:t>643.1500</w:t>
      </w:r>
      <w:r w:rsidRPr="006268E7">
        <w:tab/>
        <w:t>Traffic Control Speed</w:t>
      </w:r>
      <w:r w:rsidR="00C27916">
        <w:t xml:space="preserve"> </w:t>
      </w:r>
      <w:r w:rsidR="00C27916" w:rsidRPr="00C27916">
        <w:rPr>
          <w:highlight w:val="green"/>
        </w:rPr>
        <w:t>Feedback</w:t>
      </w:r>
      <w:r w:rsidRPr="006268E7">
        <w:t xml:space="preserve"> Trailer</w:t>
      </w:r>
      <w:r w:rsidRPr="006268E7">
        <w:tab/>
        <w:t>DAY</w:t>
      </w:r>
    </w:p>
    <w:p w14:paraId="4617C99A" w14:textId="77777777" w:rsidR="00040837" w:rsidRPr="006268E7" w:rsidRDefault="00040837" w:rsidP="00040837">
      <w:pPr>
        <w:pStyle w:val="wiBidItem"/>
      </w:pPr>
      <w:r w:rsidRPr="006268E7">
        <w:t>643.3100 - 3299</w:t>
      </w:r>
      <w:r w:rsidRPr="006268E7">
        <w:tab/>
        <w:t>Temporary Marking Line (material/type) (width)</w:t>
      </w:r>
      <w:r w:rsidRPr="006268E7">
        <w:tab/>
        <w:t>LF</w:t>
      </w:r>
    </w:p>
    <w:p w14:paraId="199DFF13" w14:textId="77777777" w:rsidR="00040837" w:rsidRPr="006268E7" w:rsidRDefault="00040837" w:rsidP="00040837">
      <w:pPr>
        <w:pStyle w:val="wiBidItem"/>
      </w:pPr>
      <w:r w:rsidRPr="006268E7">
        <w:t>643.3300 - 3399</w:t>
      </w:r>
      <w:r w:rsidRPr="006268E7">
        <w:tab/>
        <w:t>Temporary Marking Crosswalk (material) 6-Inch</w:t>
      </w:r>
      <w:r w:rsidRPr="006268E7">
        <w:tab/>
        <w:t>LF</w:t>
      </w:r>
    </w:p>
    <w:p w14:paraId="5D4F457B" w14:textId="77777777" w:rsidR="00040837" w:rsidRPr="006268E7" w:rsidRDefault="00040837" w:rsidP="00040837">
      <w:pPr>
        <w:pStyle w:val="wiBidItem"/>
      </w:pPr>
      <w:r w:rsidRPr="006268E7">
        <w:t>643.3500 - 3599</w:t>
      </w:r>
      <w:r w:rsidRPr="006268E7">
        <w:tab/>
        <w:t>Temporary Marking Arrow (material)</w:t>
      </w:r>
      <w:r w:rsidRPr="006268E7">
        <w:tab/>
        <w:t>EACH</w:t>
      </w:r>
    </w:p>
    <w:p w14:paraId="452967C2" w14:textId="77777777" w:rsidR="00040837" w:rsidRPr="006268E7" w:rsidRDefault="00040837" w:rsidP="00040837">
      <w:pPr>
        <w:pStyle w:val="wiBidItem"/>
      </w:pPr>
      <w:r w:rsidRPr="006268E7">
        <w:t>643.3600 - 3699</w:t>
      </w:r>
      <w:r w:rsidRPr="006268E7">
        <w:tab/>
        <w:t>Temporary Marking Word (material)</w:t>
      </w:r>
      <w:r w:rsidRPr="006268E7">
        <w:tab/>
        <w:t>EACH</w:t>
      </w:r>
    </w:p>
    <w:p w14:paraId="607E62C7" w14:textId="77777777" w:rsidR="00040837" w:rsidRPr="006268E7" w:rsidRDefault="00040837" w:rsidP="00040837">
      <w:pPr>
        <w:pStyle w:val="wiBidItem"/>
      </w:pPr>
      <w:r w:rsidRPr="006268E7">
        <w:t>643.3700 - 3799</w:t>
      </w:r>
      <w:r w:rsidRPr="006268E7">
        <w:tab/>
        <w:t>Temporary Marking Raised Pavement Marker (type)</w:t>
      </w:r>
      <w:r w:rsidRPr="006268E7">
        <w:tab/>
        <w:t>EACH</w:t>
      </w:r>
    </w:p>
    <w:p w14:paraId="6BA05C4F" w14:textId="77777777" w:rsidR="00040837" w:rsidRPr="006268E7" w:rsidRDefault="00040837" w:rsidP="00040837">
      <w:pPr>
        <w:pStyle w:val="wiBidItem"/>
      </w:pPr>
      <w:r w:rsidRPr="006268E7">
        <w:t>643.3800 - 3899</w:t>
      </w:r>
      <w:r w:rsidRPr="006268E7">
        <w:tab/>
        <w:t>Temporary Marking Stop Line (material) 18-Inch</w:t>
      </w:r>
      <w:r w:rsidRPr="006268E7">
        <w:tab/>
        <w:t>LF</w:t>
      </w:r>
    </w:p>
    <w:p w14:paraId="020231BF" w14:textId="77777777" w:rsidR="00040837" w:rsidRPr="006268E7" w:rsidRDefault="00040837" w:rsidP="00040837">
      <w:pPr>
        <w:pStyle w:val="wiBidItem"/>
      </w:pPr>
      <w:r w:rsidRPr="006268E7">
        <w:t>643.3900 - 3959</w:t>
      </w:r>
      <w:r w:rsidRPr="006268E7">
        <w:tab/>
        <w:t>Temporary Marking Diagonal (material) 12-Inch</w:t>
      </w:r>
      <w:r w:rsidRPr="006268E7">
        <w:tab/>
        <w:t>LF</w:t>
      </w:r>
    </w:p>
    <w:p w14:paraId="293B275B" w14:textId="1DF29EC9" w:rsidR="00040837" w:rsidRPr="006268E7" w:rsidRDefault="00040837" w:rsidP="00040837">
      <w:pPr>
        <w:pStyle w:val="wiBidItem"/>
      </w:pPr>
      <w:r w:rsidRPr="006268E7">
        <w:t>643.3960 - 39</w:t>
      </w:r>
      <w:r w:rsidR="0063632E" w:rsidRPr="006268E7">
        <w:t>99</w:t>
      </w:r>
      <w:r w:rsidRPr="006268E7">
        <w:tab/>
        <w:t>Temporary Marking Removable Mask Out Tape (width)</w:t>
      </w:r>
      <w:r w:rsidRPr="006268E7">
        <w:tab/>
        <w:t>LF</w:t>
      </w:r>
    </w:p>
    <w:p w14:paraId="5D61A606" w14:textId="77777777" w:rsidR="00040837" w:rsidRPr="006268E7" w:rsidRDefault="00040837" w:rsidP="00040837">
      <w:pPr>
        <w:pStyle w:val="wiBidItem"/>
      </w:pPr>
      <w:r w:rsidRPr="006268E7">
        <w:t>643.4100</w:t>
      </w:r>
      <w:r w:rsidRPr="006268E7">
        <w:tab/>
        <w:t>Traffic Control Interim Lane Closure</w:t>
      </w:r>
      <w:r w:rsidRPr="006268E7">
        <w:tab/>
        <w:t>EACH</w:t>
      </w:r>
    </w:p>
    <w:p w14:paraId="062B2E77" w14:textId="77777777" w:rsidR="00040837" w:rsidRPr="006268E7" w:rsidRDefault="00040837" w:rsidP="00040837">
      <w:pPr>
        <w:pStyle w:val="wiBidItem"/>
      </w:pPr>
      <w:r w:rsidRPr="006268E7">
        <w:t>643.5000</w:t>
      </w:r>
      <w:r w:rsidRPr="006268E7">
        <w:tab/>
        <w:t>Traffic Control</w:t>
      </w:r>
      <w:r w:rsidRPr="006268E7">
        <w:tab/>
        <w:t>EACH</w:t>
      </w:r>
    </w:p>
    <w:bookmarkEnd w:id="21"/>
    <w:p w14:paraId="41A24F7E" w14:textId="77777777" w:rsidR="00040837" w:rsidRPr="006268E7" w:rsidRDefault="00040837" w:rsidP="00040837">
      <w:pPr>
        <w:pStyle w:val="wiHeading2"/>
      </w:pPr>
      <w:proofErr w:type="gramStart"/>
      <w:r w:rsidRPr="006268E7">
        <w:lastRenderedPageBreak/>
        <w:t>643.5.2  Signs</w:t>
      </w:r>
      <w:proofErr w:type="gramEnd"/>
      <w:r w:rsidRPr="006268E7">
        <w:t xml:space="preserve"> and Devices</w:t>
      </w:r>
    </w:p>
    <w:p w14:paraId="0AD05A76" w14:textId="77777777" w:rsidR="00040837" w:rsidRPr="006268E7" w:rsidRDefault="00040837" w:rsidP="00040837">
      <w:pPr>
        <w:pStyle w:val="wiParagraph"/>
      </w:pPr>
      <w:r w:rsidRPr="006268E7">
        <w:tab/>
      </w:r>
      <w:r w:rsidRPr="006268E7">
        <w:rPr>
          <w:rStyle w:val="wiParagraphNumber"/>
        </w:rPr>
        <w:t>(1)</w:t>
      </w:r>
      <w:r w:rsidRPr="006268E7">
        <w:tab/>
        <w:t>Payment for the signs and devices bid items is full compensation for furnishing and maintaining those signs and devices. Payment also includes the following:</w:t>
      </w:r>
    </w:p>
    <w:p w14:paraId="762B117E" w14:textId="77777777" w:rsidR="00040837" w:rsidRPr="006268E7" w:rsidRDefault="00040837" w:rsidP="00040837">
      <w:pPr>
        <w:pStyle w:val="wiBullet1"/>
      </w:pPr>
      <w:r w:rsidRPr="006268E7">
        <w:t>-</w:t>
      </w:r>
      <w:r w:rsidRPr="006268E7">
        <w:tab/>
        <w:t>Repairing pavement damaged by removing bases under Traffic Control Flexible Tubular Marker Bases.</w:t>
      </w:r>
    </w:p>
    <w:p w14:paraId="6D4B0A8D" w14:textId="77777777" w:rsidR="00040837" w:rsidRPr="006268E7" w:rsidRDefault="00040837" w:rsidP="00040837">
      <w:pPr>
        <w:pStyle w:val="wiBullet1"/>
      </w:pPr>
      <w:r w:rsidRPr="006268E7">
        <w:t>-</w:t>
      </w:r>
      <w:r w:rsidRPr="006268E7">
        <w:tab/>
        <w:t>Posts or other sign supports as well as partially or fully covering or uncovering signs under Traffic Control Signs and Traffic Control Signs Fixed Message.</w:t>
      </w:r>
    </w:p>
    <w:p w14:paraId="72E0C61F" w14:textId="77777777" w:rsidR="00040837" w:rsidRPr="006268E7" w:rsidRDefault="00040837" w:rsidP="00040837">
      <w:pPr>
        <w:pStyle w:val="wiParagraph"/>
      </w:pPr>
      <w:r w:rsidRPr="006268E7">
        <w:tab/>
      </w:r>
      <w:r w:rsidRPr="006268E7">
        <w:rPr>
          <w:rStyle w:val="wiParagraphNumber"/>
        </w:rPr>
        <w:t>(2)</w:t>
      </w:r>
      <w:r w:rsidRPr="006268E7">
        <w:tab/>
        <w:t>The department will not pay for replacing unacceptable signs and devices or for damaged signs and devices.</w:t>
      </w:r>
    </w:p>
    <w:p w14:paraId="341D79B1" w14:textId="77777777" w:rsidR="00040837" w:rsidRPr="006268E7" w:rsidRDefault="00040837" w:rsidP="00040837">
      <w:pPr>
        <w:pStyle w:val="wiHeading2"/>
      </w:pPr>
      <w:proofErr w:type="gramStart"/>
      <w:r w:rsidRPr="006268E7">
        <w:t>643.5.3  Covering</w:t>
      </w:r>
      <w:proofErr w:type="gramEnd"/>
      <w:r w:rsidRPr="006268E7">
        <w:t xml:space="preserve"> Signs</w:t>
      </w:r>
    </w:p>
    <w:p w14:paraId="69D23A77" w14:textId="77777777" w:rsidR="00040837" w:rsidRPr="006268E7" w:rsidRDefault="00040837" w:rsidP="00040837">
      <w:pPr>
        <w:pStyle w:val="wiParagraph"/>
      </w:pPr>
      <w:r w:rsidRPr="006268E7">
        <w:tab/>
      </w:r>
      <w:r w:rsidRPr="006268E7">
        <w:rPr>
          <w:rStyle w:val="wiParagraphNumber"/>
        </w:rPr>
        <w:t>(1)</w:t>
      </w:r>
      <w:r w:rsidRPr="006268E7">
        <w:tab/>
        <w:t>Payment for the Traffic Control Covering Signs bid items is full compensation for providing full or partial sign covers, for removing covers, and for repairing or replacing damaged signs.</w:t>
      </w:r>
    </w:p>
    <w:p w14:paraId="4119C5CA" w14:textId="77777777" w:rsidR="00040837" w:rsidRPr="006268E7" w:rsidRDefault="00040837" w:rsidP="00040837">
      <w:pPr>
        <w:pStyle w:val="wiTOCSpace"/>
      </w:pPr>
      <w:bookmarkStart w:id="22" w:name="_Toc91074868"/>
      <w:r w:rsidRPr="006268E7">
        <w:t>Jolicoeur</w:t>
      </w:r>
      <w:proofErr w:type="gramStart"/>
      <w:r w:rsidRPr="006268E7">
        <w:t>:  (</w:t>
      </w:r>
      <w:proofErr w:type="gramEnd"/>
      <w:r w:rsidRPr="006268E7">
        <w:t>C9) Traffic - work zone</w:t>
      </w:r>
      <w:bookmarkEnd w:id="22"/>
    </w:p>
    <w:p w14:paraId="0421CDBB" w14:textId="77777777" w:rsidR="00040837" w:rsidRPr="006268E7" w:rsidRDefault="00040837" w:rsidP="00040837">
      <w:pPr>
        <w:pStyle w:val="wiHeading2"/>
      </w:pPr>
      <w:bookmarkStart w:id="23" w:name="_Hlk89175104"/>
      <w:bookmarkStart w:id="24" w:name="_Hlk88658065"/>
      <w:proofErr w:type="gramStart"/>
      <w:r w:rsidRPr="006268E7">
        <w:t>643.5.4  Temporary</w:t>
      </w:r>
      <w:proofErr w:type="gramEnd"/>
      <w:r w:rsidRPr="006268E7">
        <w:t xml:space="preserve"> Marking</w:t>
      </w:r>
    </w:p>
    <w:p w14:paraId="1FDE2CA5" w14:textId="77777777" w:rsidR="00040837" w:rsidRPr="006268E7" w:rsidRDefault="00040837" w:rsidP="00040837">
      <w:pPr>
        <w:pStyle w:val="wiParagraph"/>
      </w:pPr>
      <w:r w:rsidRPr="006268E7">
        <w:tab/>
      </w:r>
      <w:r w:rsidRPr="006268E7">
        <w:rPr>
          <w:rStyle w:val="wiParagraphNumber"/>
        </w:rPr>
        <w:t>(1)</w:t>
      </w:r>
      <w:r w:rsidRPr="006268E7">
        <w:tab/>
        <w:t xml:space="preserve">Payment for the Temporary Marking bid items is full compensation for providing the marking or marker; for maintaining, and for removing the marking or marker. Placing and removing temporary markings applied under the </w:t>
      </w:r>
      <w:proofErr w:type="gramStart"/>
      <w:r w:rsidRPr="006268E7">
        <w:rPr>
          <w:rStyle w:val="wiLink"/>
        </w:rPr>
        <w:t>646</w:t>
      </w:r>
      <w:r w:rsidRPr="006268E7">
        <w:t xml:space="preserve"> contractor</w:t>
      </w:r>
      <w:proofErr w:type="gramEnd"/>
      <w:r w:rsidRPr="006268E7">
        <w:t xml:space="preserve"> option for same-day marking are incidental to the associated permanent pavement marking bid item.</w:t>
      </w:r>
    </w:p>
    <w:p w14:paraId="29637026" w14:textId="77777777" w:rsidR="00040837" w:rsidRPr="006268E7" w:rsidRDefault="00040837" w:rsidP="00040837">
      <w:pPr>
        <w:pStyle w:val="wiParagraph"/>
      </w:pPr>
      <w:r w:rsidRPr="006268E7">
        <w:tab/>
      </w:r>
      <w:r w:rsidRPr="006268E7">
        <w:rPr>
          <w:rStyle w:val="wiParagraphNumber"/>
        </w:rPr>
        <w:t>(2)</w:t>
      </w:r>
      <w:r w:rsidRPr="006268E7">
        <w:tab/>
        <w:t>The department will not pay for replacing marking or damaged markers.</w:t>
      </w:r>
    </w:p>
    <w:p w14:paraId="66D229EC" w14:textId="77777777" w:rsidR="00040837" w:rsidRPr="006268E7" w:rsidRDefault="00040837" w:rsidP="00040837">
      <w:pPr>
        <w:pStyle w:val="wiHeading2"/>
      </w:pPr>
      <w:proofErr w:type="gramStart"/>
      <w:r w:rsidRPr="006268E7">
        <w:t>643.5.5  Interim</w:t>
      </w:r>
      <w:proofErr w:type="gramEnd"/>
      <w:r w:rsidRPr="006268E7">
        <w:t xml:space="preserve"> Lane Closure</w:t>
      </w:r>
    </w:p>
    <w:p w14:paraId="279F2933" w14:textId="17EFAC64" w:rsidR="00040837" w:rsidRPr="006268E7" w:rsidRDefault="00040837" w:rsidP="00040837">
      <w:pPr>
        <w:pStyle w:val="wiParagraph"/>
      </w:pPr>
      <w:r w:rsidRPr="006268E7">
        <w:tab/>
      </w:r>
      <w:r w:rsidRPr="006268E7">
        <w:rPr>
          <w:rStyle w:val="wiParagraphNumber"/>
        </w:rPr>
        <w:t>(1)</w:t>
      </w:r>
      <w:r w:rsidRPr="006268E7">
        <w:tab/>
        <w:t>Payment is full compensation for closing and re-opening the affected traffic lane</w:t>
      </w:r>
      <w:r w:rsidR="00D04021" w:rsidRPr="006268E7">
        <w:t>.</w:t>
      </w:r>
    </w:p>
    <w:p w14:paraId="1FFC5F3F" w14:textId="64DBC1F0" w:rsidR="00040837" w:rsidRPr="006268E7" w:rsidRDefault="00040837" w:rsidP="00040837">
      <w:pPr>
        <w:pStyle w:val="wiHeading2"/>
      </w:pPr>
      <w:proofErr w:type="gramStart"/>
      <w:r w:rsidRPr="006268E7">
        <w:t>643.5.6  Traffic</w:t>
      </w:r>
      <w:proofErr w:type="gramEnd"/>
      <w:r w:rsidRPr="006268E7">
        <w:t xml:space="preserve"> Control</w:t>
      </w:r>
    </w:p>
    <w:bookmarkEnd w:id="23"/>
    <w:p w14:paraId="2FDEC5EF" w14:textId="77777777" w:rsidR="00040837" w:rsidRPr="006268E7" w:rsidRDefault="00040837" w:rsidP="00040837">
      <w:pPr>
        <w:pStyle w:val="wiParagraph"/>
      </w:pPr>
      <w:r w:rsidRPr="006268E7">
        <w:tab/>
      </w:r>
      <w:r w:rsidRPr="006268E7">
        <w:rPr>
          <w:rStyle w:val="wiParagraphNumber"/>
        </w:rPr>
        <w:t>(1)</w:t>
      </w:r>
      <w:r w:rsidRPr="006268E7">
        <w:tab/>
        <w:t>Payment for Traffic Control is full compensation for costs associated with traffic control required under 643 but not included in other 643 contract bid items.</w:t>
      </w:r>
      <w:bookmarkEnd w:id="24"/>
    </w:p>
    <w:sectPr w:rsidR="00040837" w:rsidRPr="006268E7" w:rsidSect="00426397">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44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D51D" w14:textId="77777777" w:rsidR="00452D01" w:rsidRDefault="00452D01">
      <w:r>
        <w:separator/>
      </w:r>
    </w:p>
  </w:endnote>
  <w:endnote w:type="continuationSeparator" w:id="0">
    <w:p w14:paraId="43BB7C65" w14:textId="77777777" w:rsidR="00452D01" w:rsidRDefault="0045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FAB4" w14:textId="77777777" w:rsidR="00E22CAF" w:rsidRDefault="00E2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4F8F" w14:textId="1F8CBA21" w:rsidR="00050D04" w:rsidRDefault="00050D04" w:rsidP="00255BDE">
    <w:pPr>
      <w:pStyle w:val="Footer"/>
    </w:pPr>
    <w:r>
      <w:t xml:space="preserve">Effective with the </w:t>
    </w:r>
    <w:r w:rsidR="00B973DE">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921BE1">
      <w:rPr>
        <w:rStyle w:val="PageNumber"/>
      </w:rPr>
      <w:t xml:space="preserve">2024 </w:t>
    </w:r>
    <w:r w:rsidR="008625D4">
      <w:rPr>
        <w:rStyle w:val="PageNumber"/>
      </w:rPr>
      <w:t>Standard</w:t>
    </w:r>
    <w:r w:rsidR="008E07BF">
      <w:rPr>
        <w:rStyle w:val="PageNumber"/>
      </w:rPr>
      <w:t xml:space="preserve"> </w:t>
    </w:r>
    <w:r w:rsidR="00BE26E9">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8D1E" w14:textId="0295E239" w:rsidR="00050D04" w:rsidRDefault="00050D04" w:rsidP="00255BDE">
    <w:pPr>
      <w:pStyle w:val="Footer"/>
    </w:pPr>
    <w:r>
      <w:t xml:space="preserve">Effective with the </w:t>
    </w:r>
    <w:r w:rsidR="00B973DE">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921BE1">
      <w:rPr>
        <w:rStyle w:val="PageNumber"/>
      </w:rPr>
      <w:t xml:space="preserve">2024 </w:t>
    </w:r>
    <w:r w:rsidR="008625D4">
      <w:rPr>
        <w:rStyle w:val="PageNumber"/>
      </w:rPr>
      <w:t>Standard</w:t>
    </w:r>
    <w:r w:rsidR="008E07BF">
      <w:rPr>
        <w:rStyle w:val="PageNumber"/>
      </w:rPr>
      <w:t xml:space="preserve"> </w:t>
    </w:r>
    <w:r w:rsidR="00BE26E9">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51D9" w14:textId="77777777" w:rsidR="00452D01" w:rsidRDefault="00452D01">
      <w:r>
        <w:separator/>
      </w:r>
    </w:p>
  </w:footnote>
  <w:footnote w:type="continuationSeparator" w:id="0">
    <w:p w14:paraId="666FAC1B" w14:textId="77777777" w:rsidR="00452D01" w:rsidRDefault="0045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70D1" w14:textId="77777777" w:rsidR="00E22CAF" w:rsidRDefault="00E2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DBCE" w14:textId="77777777" w:rsidR="00050D04" w:rsidRPr="00040837" w:rsidRDefault="00050D04" w:rsidP="00040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8054" w14:textId="77777777" w:rsidR="00E22CAF" w:rsidRDefault="00E2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968656">
    <w:abstractNumId w:val="9"/>
  </w:num>
  <w:num w:numId="2" w16cid:durableId="1903441497">
    <w:abstractNumId w:val="8"/>
  </w:num>
  <w:num w:numId="3" w16cid:durableId="1978532789">
    <w:abstractNumId w:val="7"/>
  </w:num>
  <w:num w:numId="4" w16cid:durableId="1335571463">
    <w:abstractNumId w:val="6"/>
  </w:num>
  <w:num w:numId="5" w16cid:durableId="1904290526">
    <w:abstractNumId w:val="5"/>
  </w:num>
  <w:num w:numId="6" w16cid:durableId="1616322986">
    <w:abstractNumId w:val="4"/>
  </w:num>
  <w:num w:numId="7" w16cid:durableId="975717844">
    <w:abstractNumId w:val="3"/>
  </w:num>
  <w:num w:numId="8" w16cid:durableId="54089507">
    <w:abstractNumId w:val="2"/>
  </w:num>
  <w:num w:numId="9" w16cid:durableId="1503738662">
    <w:abstractNumId w:val="1"/>
  </w:num>
  <w:num w:numId="10" w16cid:durableId="1956056991">
    <w:abstractNumId w:val="0"/>
  </w:num>
  <w:num w:numId="11" w16cid:durableId="1824734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040837"/>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09E"/>
    <w:rsid w:val="00033716"/>
    <w:rsid w:val="0003383E"/>
    <w:rsid w:val="00034AF4"/>
    <w:rsid w:val="00034D1D"/>
    <w:rsid w:val="00034E82"/>
    <w:rsid w:val="000355C4"/>
    <w:rsid w:val="00035B34"/>
    <w:rsid w:val="00035E72"/>
    <w:rsid w:val="00035F10"/>
    <w:rsid w:val="000374AE"/>
    <w:rsid w:val="000400B7"/>
    <w:rsid w:val="00040333"/>
    <w:rsid w:val="000405A5"/>
    <w:rsid w:val="00040837"/>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ADB"/>
    <w:rsid w:val="000A7DD6"/>
    <w:rsid w:val="000B0388"/>
    <w:rsid w:val="000B0AC8"/>
    <w:rsid w:val="000B11C6"/>
    <w:rsid w:val="000B139A"/>
    <w:rsid w:val="000B1AC7"/>
    <w:rsid w:val="000B3218"/>
    <w:rsid w:val="000B3A05"/>
    <w:rsid w:val="000B3B21"/>
    <w:rsid w:val="000B47F2"/>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CD6"/>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191D"/>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1F0"/>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2A37"/>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0F74"/>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3CD4"/>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6A"/>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8A1"/>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290"/>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37FF2"/>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5865"/>
    <w:rsid w:val="00426319"/>
    <w:rsid w:val="00426397"/>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2CB"/>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6AD"/>
    <w:rsid w:val="004527AC"/>
    <w:rsid w:val="00452A4C"/>
    <w:rsid w:val="00452D01"/>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3DAC"/>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0DA"/>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3B8"/>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065"/>
    <w:rsid w:val="006264C6"/>
    <w:rsid w:val="006268E7"/>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2E"/>
    <w:rsid w:val="00636345"/>
    <w:rsid w:val="00636928"/>
    <w:rsid w:val="00636E45"/>
    <w:rsid w:val="00637451"/>
    <w:rsid w:val="0063755D"/>
    <w:rsid w:val="00637601"/>
    <w:rsid w:val="00640967"/>
    <w:rsid w:val="00640DB9"/>
    <w:rsid w:val="006416C7"/>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20"/>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0AC7"/>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67E28"/>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2E95"/>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28C"/>
    <w:rsid w:val="008435E6"/>
    <w:rsid w:val="008446A6"/>
    <w:rsid w:val="00844F73"/>
    <w:rsid w:val="0084541D"/>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5D4"/>
    <w:rsid w:val="00862A45"/>
    <w:rsid w:val="00864A5C"/>
    <w:rsid w:val="00864BA4"/>
    <w:rsid w:val="008656B5"/>
    <w:rsid w:val="00865F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07BF"/>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BE1"/>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5D9"/>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0A1"/>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47C"/>
    <w:rsid w:val="00A13524"/>
    <w:rsid w:val="00A13E6B"/>
    <w:rsid w:val="00A140A7"/>
    <w:rsid w:val="00A1447F"/>
    <w:rsid w:val="00A148D8"/>
    <w:rsid w:val="00A14C69"/>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6D0"/>
    <w:rsid w:val="00A26A69"/>
    <w:rsid w:val="00A26ECB"/>
    <w:rsid w:val="00A272FB"/>
    <w:rsid w:val="00A27350"/>
    <w:rsid w:val="00A3007F"/>
    <w:rsid w:val="00A30339"/>
    <w:rsid w:val="00A3033B"/>
    <w:rsid w:val="00A306DA"/>
    <w:rsid w:val="00A30BAC"/>
    <w:rsid w:val="00A3111A"/>
    <w:rsid w:val="00A3189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479B3"/>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079C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5988"/>
    <w:rsid w:val="00B46B90"/>
    <w:rsid w:val="00B47191"/>
    <w:rsid w:val="00B47315"/>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973DE"/>
    <w:rsid w:val="00BA040A"/>
    <w:rsid w:val="00BA0569"/>
    <w:rsid w:val="00BA1649"/>
    <w:rsid w:val="00BA1A59"/>
    <w:rsid w:val="00BA1D1A"/>
    <w:rsid w:val="00BA24F0"/>
    <w:rsid w:val="00BA2C0D"/>
    <w:rsid w:val="00BA3888"/>
    <w:rsid w:val="00BA42ED"/>
    <w:rsid w:val="00BA47C4"/>
    <w:rsid w:val="00BA505A"/>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6E9"/>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5F42"/>
    <w:rsid w:val="00C263F6"/>
    <w:rsid w:val="00C26C28"/>
    <w:rsid w:val="00C27916"/>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8F3"/>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5D8"/>
    <w:rsid w:val="00D01AD6"/>
    <w:rsid w:val="00D01BA9"/>
    <w:rsid w:val="00D0282D"/>
    <w:rsid w:val="00D02E89"/>
    <w:rsid w:val="00D03334"/>
    <w:rsid w:val="00D03C5E"/>
    <w:rsid w:val="00D03DC7"/>
    <w:rsid w:val="00D04021"/>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DAC"/>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921"/>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11C"/>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19FF"/>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424"/>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6411"/>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6F3E"/>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719"/>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4CB"/>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224"/>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0BF00A5A"/>
  <w15:docId w15:val="{90D43B32-BC5A-42B7-8BB6-9517F0CA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6268E7"/>
    <w:rPr>
      <w:color w:val="00B050"/>
      <w:szCs w:val="24"/>
    </w:rPr>
  </w:style>
  <w:style w:type="paragraph" w:styleId="Heading1">
    <w:name w:val="heading 1"/>
    <w:basedOn w:val="Normal"/>
    <w:next w:val="Normal"/>
    <w:link w:val="Heading1Char"/>
    <w:uiPriority w:val="99"/>
    <w:semiHidden/>
    <w:locked/>
    <w:rsid w:val="006268E7"/>
    <w:pPr>
      <w:outlineLvl w:val="0"/>
    </w:pPr>
  </w:style>
  <w:style w:type="paragraph" w:styleId="Heading2">
    <w:name w:val="heading 2"/>
    <w:basedOn w:val="Normal"/>
    <w:next w:val="Normal"/>
    <w:link w:val="Heading2Char"/>
    <w:uiPriority w:val="99"/>
    <w:semiHidden/>
    <w:locked/>
    <w:rsid w:val="006268E7"/>
    <w:pPr>
      <w:outlineLvl w:val="1"/>
    </w:pPr>
  </w:style>
  <w:style w:type="paragraph" w:styleId="Heading3">
    <w:name w:val="heading 3"/>
    <w:basedOn w:val="Normal"/>
    <w:next w:val="Normal"/>
    <w:link w:val="Heading3Char"/>
    <w:uiPriority w:val="99"/>
    <w:semiHidden/>
    <w:locked/>
    <w:rsid w:val="006268E7"/>
    <w:pPr>
      <w:outlineLvl w:val="2"/>
    </w:pPr>
  </w:style>
  <w:style w:type="paragraph" w:styleId="Heading4">
    <w:name w:val="heading 4"/>
    <w:basedOn w:val="Normal"/>
    <w:next w:val="Normal"/>
    <w:link w:val="Heading4Char"/>
    <w:uiPriority w:val="99"/>
    <w:semiHidden/>
    <w:locked/>
    <w:rsid w:val="006268E7"/>
    <w:pPr>
      <w:outlineLvl w:val="3"/>
    </w:pPr>
  </w:style>
  <w:style w:type="paragraph" w:styleId="Heading5">
    <w:name w:val="heading 5"/>
    <w:basedOn w:val="Normal"/>
    <w:next w:val="Normal"/>
    <w:link w:val="Heading5Char"/>
    <w:uiPriority w:val="99"/>
    <w:semiHidden/>
    <w:locked/>
    <w:rsid w:val="006268E7"/>
    <w:pPr>
      <w:outlineLvl w:val="4"/>
    </w:pPr>
  </w:style>
  <w:style w:type="paragraph" w:styleId="Heading6">
    <w:name w:val="heading 6"/>
    <w:basedOn w:val="Normal"/>
    <w:next w:val="Normal"/>
    <w:link w:val="Heading6Char"/>
    <w:uiPriority w:val="99"/>
    <w:semiHidden/>
    <w:locked/>
    <w:rsid w:val="006268E7"/>
    <w:pPr>
      <w:outlineLvl w:val="5"/>
    </w:pPr>
  </w:style>
  <w:style w:type="paragraph" w:styleId="Heading7">
    <w:name w:val="heading 7"/>
    <w:basedOn w:val="Normal"/>
    <w:next w:val="Normal"/>
    <w:link w:val="Heading7Char"/>
    <w:uiPriority w:val="99"/>
    <w:semiHidden/>
    <w:locked/>
    <w:rsid w:val="006268E7"/>
    <w:pPr>
      <w:outlineLvl w:val="6"/>
    </w:pPr>
  </w:style>
  <w:style w:type="paragraph" w:styleId="Heading8">
    <w:name w:val="heading 8"/>
    <w:basedOn w:val="Normal"/>
    <w:next w:val="Normal"/>
    <w:link w:val="Heading8Char"/>
    <w:uiPriority w:val="99"/>
    <w:semiHidden/>
    <w:locked/>
    <w:rsid w:val="006268E7"/>
    <w:pPr>
      <w:outlineLvl w:val="7"/>
    </w:pPr>
  </w:style>
  <w:style w:type="paragraph" w:styleId="Heading9">
    <w:name w:val="heading 9"/>
    <w:basedOn w:val="Normal"/>
    <w:next w:val="Normal"/>
    <w:link w:val="Heading9Char"/>
    <w:uiPriority w:val="99"/>
    <w:semiHidden/>
    <w:locked/>
    <w:rsid w:val="006268E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6268E7"/>
    <w:rPr>
      <w:color w:val="00B050"/>
      <w:szCs w:val="24"/>
    </w:rPr>
  </w:style>
  <w:style w:type="character" w:customStyle="1" w:styleId="Heading2Char">
    <w:name w:val="Heading 2 Char"/>
    <w:basedOn w:val="DefaultParagraphFont"/>
    <w:link w:val="Heading2"/>
    <w:uiPriority w:val="99"/>
    <w:semiHidden/>
    <w:locked/>
    <w:rsid w:val="006268E7"/>
    <w:rPr>
      <w:color w:val="00B050"/>
      <w:szCs w:val="24"/>
    </w:rPr>
  </w:style>
  <w:style w:type="character" w:customStyle="1" w:styleId="Heading3Char">
    <w:name w:val="Heading 3 Char"/>
    <w:basedOn w:val="DefaultParagraphFont"/>
    <w:link w:val="Heading3"/>
    <w:uiPriority w:val="99"/>
    <w:semiHidden/>
    <w:locked/>
    <w:rsid w:val="006268E7"/>
    <w:rPr>
      <w:color w:val="00B050"/>
      <w:szCs w:val="24"/>
    </w:rPr>
  </w:style>
  <w:style w:type="character" w:customStyle="1" w:styleId="Heading4Char">
    <w:name w:val="Heading 4 Char"/>
    <w:basedOn w:val="DefaultParagraphFont"/>
    <w:link w:val="Heading4"/>
    <w:uiPriority w:val="99"/>
    <w:semiHidden/>
    <w:locked/>
    <w:rsid w:val="006268E7"/>
    <w:rPr>
      <w:color w:val="00B050"/>
      <w:szCs w:val="24"/>
    </w:rPr>
  </w:style>
  <w:style w:type="character" w:customStyle="1" w:styleId="Heading5Char">
    <w:name w:val="Heading 5 Char"/>
    <w:basedOn w:val="DefaultParagraphFont"/>
    <w:link w:val="Heading5"/>
    <w:uiPriority w:val="99"/>
    <w:semiHidden/>
    <w:locked/>
    <w:rsid w:val="006268E7"/>
    <w:rPr>
      <w:color w:val="00B050"/>
      <w:szCs w:val="24"/>
    </w:rPr>
  </w:style>
  <w:style w:type="character" w:customStyle="1" w:styleId="Heading6Char">
    <w:name w:val="Heading 6 Char"/>
    <w:basedOn w:val="DefaultParagraphFont"/>
    <w:link w:val="Heading6"/>
    <w:uiPriority w:val="99"/>
    <w:semiHidden/>
    <w:locked/>
    <w:rsid w:val="006268E7"/>
    <w:rPr>
      <w:color w:val="00B050"/>
      <w:szCs w:val="24"/>
    </w:rPr>
  </w:style>
  <w:style w:type="character" w:customStyle="1" w:styleId="Heading7Char">
    <w:name w:val="Heading 7 Char"/>
    <w:basedOn w:val="DefaultParagraphFont"/>
    <w:link w:val="Heading7"/>
    <w:uiPriority w:val="99"/>
    <w:semiHidden/>
    <w:locked/>
    <w:rsid w:val="006268E7"/>
    <w:rPr>
      <w:color w:val="00B050"/>
      <w:szCs w:val="24"/>
    </w:rPr>
  </w:style>
  <w:style w:type="character" w:customStyle="1" w:styleId="Heading8Char">
    <w:name w:val="Heading 8 Char"/>
    <w:basedOn w:val="DefaultParagraphFont"/>
    <w:link w:val="Heading8"/>
    <w:uiPriority w:val="99"/>
    <w:semiHidden/>
    <w:locked/>
    <w:rsid w:val="006268E7"/>
    <w:rPr>
      <w:color w:val="00B050"/>
      <w:szCs w:val="24"/>
    </w:rPr>
  </w:style>
  <w:style w:type="character" w:customStyle="1" w:styleId="Heading9Char">
    <w:name w:val="Heading 9 Char"/>
    <w:basedOn w:val="DefaultParagraphFont"/>
    <w:link w:val="Heading9"/>
    <w:uiPriority w:val="99"/>
    <w:semiHidden/>
    <w:locked/>
    <w:rsid w:val="006268E7"/>
    <w:rPr>
      <w:color w:val="00B050"/>
      <w:szCs w:val="24"/>
    </w:rPr>
  </w:style>
  <w:style w:type="paragraph" w:styleId="Footer">
    <w:name w:val="footer"/>
    <w:basedOn w:val="Header"/>
    <w:link w:val="FooterChar"/>
    <w:uiPriority w:val="1"/>
    <w:rsid w:val="006268E7"/>
    <w:pPr>
      <w:tabs>
        <w:tab w:val="center" w:pos="4507"/>
      </w:tabs>
    </w:pPr>
  </w:style>
  <w:style w:type="character" w:customStyle="1" w:styleId="FooterChar">
    <w:name w:val="Footer Char"/>
    <w:basedOn w:val="DefaultParagraphFont"/>
    <w:link w:val="Footer"/>
    <w:uiPriority w:val="1"/>
    <w:locked/>
    <w:rsid w:val="006268E7"/>
    <w:rPr>
      <w:sz w:val="16"/>
    </w:rPr>
  </w:style>
  <w:style w:type="paragraph" w:customStyle="1" w:styleId="wiBase">
    <w:name w:val="wiBase"/>
    <w:rsid w:val="006268E7"/>
  </w:style>
  <w:style w:type="paragraph" w:styleId="Header">
    <w:name w:val="header"/>
    <w:basedOn w:val="wiBase"/>
    <w:link w:val="HeaderChar"/>
    <w:uiPriority w:val="1"/>
    <w:rsid w:val="006268E7"/>
    <w:pPr>
      <w:tabs>
        <w:tab w:val="right" w:pos="10080"/>
      </w:tabs>
      <w:ind w:left="-432"/>
    </w:pPr>
    <w:rPr>
      <w:sz w:val="16"/>
    </w:rPr>
  </w:style>
  <w:style w:type="character" w:customStyle="1" w:styleId="HeaderChar">
    <w:name w:val="Header Char"/>
    <w:basedOn w:val="DefaultParagraphFont"/>
    <w:link w:val="Header"/>
    <w:uiPriority w:val="1"/>
    <w:locked/>
    <w:rsid w:val="006268E7"/>
    <w:rPr>
      <w:sz w:val="16"/>
    </w:rPr>
  </w:style>
  <w:style w:type="character" w:styleId="PageNumber">
    <w:name w:val="page number"/>
    <w:basedOn w:val="DefaultParagraphFont"/>
    <w:uiPriority w:val="99"/>
    <w:semiHidden/>
    <w:rsid w:val="006268E7"/>
  </w:style>
  <w:style w:type="character" w:styleId="CommentReference">
    <w:name w:val="annotation reference"/>
    <w:basedOn w:val="DefaultParagraphFont"/>
    <w:uiPriority w:val="99"/>
    <w:semiHidden/>
    <w:locked/>
    <w:rsid w:val="006268E7"/>
    <w:rPr>
      <w:rFonts w:ascii="Arial" w:hAnsi="Arial"/>
      <w:b/>
      <w:i/>
      <w:vanish/>
      <w:color w:val="FF0000"/>
      <w:sz w:val="16"/>
    </w:rPr>
  </w:style>
  <w:style w:type="paragraph" w:styleId="CommentText">
    <w:name w:val="annotation text"/>
    <w:basedOn w:val="Normal"/>
    <w:link w:val="CommentTextChar"/>
    <w:uiPriority w:val="99"/>
    <w:semiHidden/>
    <w:locked/>
    <w:rsid w:val="006268E7"/>
  </w:style>
  <w:style w:type="character" w:customStyle="1" w:styleId="CommentTextChar">
    <w:name w:val="Comment Text Char"/>
    <w:basedOn w:val="DefaultParagraphFont"/>
    <w:link w:val="CommentText"/>
    <w:uiPriority w:val="99"/>
    <w:semiHidden/>
    <w:rsid w:val="006268E7"/>
    <w:rPr>
      <w:color w:val="00B050"/>
      <w:szCs w:val="24"/>
    </w:rPr>
  </w:style>
  <w:style w:type="character" w:styleId="FollowedHyperlink">
    <w:name w:val="FollowedHyperlink"/>
    <w:basedOn w:val="DefaultParagraphFont"/>
    <w:uiPriority w:val="99"/>
    <w:semiHidden/>
    <w:locked/>
    <w:rsid w:val="006268E7"/>
    <w:rPr>
      <w:color w:val="800080"/>
      <w:u w:val="single"/>
    </w:rPr>
  </w:style>
  <w:style w:type="character" w:styleId="Hyperlink">
    <w:name w:val="Hyperlink"/>
    <w:basedOn w:val="DefaultParagraphFont"/>
    <w:uiPriority w:val="1"/>
    <w:rsid w:val="006268E7"/>
    <w:rPr>
      <w:color w:val="0000FF"/>
      <w:u w:val="single"/>
    </w:rPr>
  </w:style>
  <w:style w:type="paragraph" w:styleId="TOC1">
    <w:name w:val="toc 1"/>
    <w:basedOn w:val="Normal"/>
    <w:next w:val="Normal"/>
    <w:uiPriority w:val="99"/>
    <w:rsid w:val="006268E7"/>
    <w:pPr>
      <w:spacing w:before="240"/>
      <w:jc w:val="center"/>
    </w:pPr>
    <w:rPr>
      <w:b/>
      <w:color w:val="0000FF"/>
      <w:sz w:val="24"/>
      <w:szCs w:val="20"/>
    </w:rPr>
  </w:style>
  <w:style w:type="paragraph" w:styleId="TOC2">
    <w:name w:val="toc 2"/>
    <w:basedOn w:val="Normal"/>
    <w:next w:val="Normal"/>
    <w:uiPriority w:val="99"/>
    <w:rsid w:val="006268E7"/>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6268E7"/>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6268E7"/>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6268E7"/>
    <w:pPr>
      <w:keepNext/>
      <w:shd w:val="clear" w:color="auto" w:fill="FFFF99"/>
      <w:spacing w:before="0"/>
    </w:pPr>
    <w:rPr>
      <w:i/>
      <w:u w:val="single"/>
    </w:rPr>
  </w:style>
  <w:style w:type="paragraph" w:customStyle="1" w:styleId="wiParagraph">
    <w:name w:val="wiParagraph"/>
    <w:basedOn w:val="wiBase"/>
    <w:rsid w:val="006268E7"/>
    <w:pPr>
      <w:tabs>
        <w:tab w:val="right" w:pos="216"/>
        <w:tab w:val="left" w:pos="288"/>
      </w:tabs>
      <w:ind w:left="288" w:hanging="288"/>
    </w:pPr>
  </w:style>
  <w:style w:type="paragraph" w:styleId="TOC3">
    <w:name w:val="toc 3"/>
    <w:basedOn w:val="TOC4"/>
    <w:next w:val="Normal"/>
    <w:uiPriority w:val="99"/>
    <w:rsid w:val="006268E7"/>
    <w:pPr>
      <w:tabs>
        <w:tab w:val="clear" w:pos="9648"/>
        <w:tab w:val="right" w:leader="dot" w:pos="9216"/>
      </w:tabs>
      <w:ind w:left="432"/>
    </w:pPr>
    <w:rPr>
      <w:sz w:val="20"/>
    </w:rPr>
  </w:style>
  <w:style w:type="paragraph" w:styleId="TOC4">
    <w:name w:val="toc 4"/>
    <w:basedOn w:val="Normal"/>
    <w:next w:val="Normal"/>
    <w:uiPriority w:val="99"/>
    <w:rsid w:val="006268E7"/>
    <w:pPr>
      <w:tabs>
        <w:tab w:val="right" w:leader="dot" w:pos="9648"/>
      </w:tabs>
    </w:pPr>
    <w:rPr>
      <w:b/>
      <w:color w:val="0000FF"/>
      <w:sz w:val="18"/>
      <w:szCs w:val="20"/>
    </w:rPr>
  </w:style>
  <w:style w:type="paragraph" w:styleId="TOC6">
    <w:name w:val="toc 6"/>
    <w:basedOn w:val="Normal"/>
    <w:next w:val="Normal"/>
    <w:autoRedefine/>
    <w:uiPriority w:val="99"/>
    <w:locked/>
    <w:rsid w:val="006268E7"/>
    <w:pPr>
      <w:tabs>
        <w:tab w:val="right" w:leader="dot" w:pos="9360"/>
      </w:tabs>
      <w:ind w:left="1440"/>
    </w:pPr>
  </w:style>
  <w:style w:type="paragraph" w:styleId="TOC7">
    <w:name w:val="toc 7"/>
    <w:basedOn w:val="Normal"/>
    <w:next w:val="Normal"/>
    <w:autoRedefine/>
    <w:uiPriority w:val="99"/>
    <w:locked/>
    <w:rsid w:val="006268E7"/>
    <w:pPr>
      <w:tabs>
        <w:tab w:val="right" w:leader="dot" w:pos="9360"/>
      </w:tabs>
      <w:ind w:left="1728"/>
    </w:pPr>
  </w:style>
  <w:style w:type="paragraph" w:styleId="TOC8">
    <w:name w:val="toc 8"/>
    <w:basedOn w:val="Normal"/>
    <w:next w:val="Normal"/>
    <w:autoRedefine/>
    <w:uiPriority w:val="99"/>
    <w:locked/>
    <w:rsid w:val="006268E7"/>
    <w:pPr>
      <w:tabs>
        <w:tab w:val="right" w:leader="dot" w:pos="9360"/>
      </w:tabs>
      <w:ind w:left="2016"/>
    </w:pPr>
  </w:style>
  <w:style w:type="paragraph" w:styleId="TOC9">
    <w:name w:val="toc 9"/>
    <w:basedOn w:val="Normal"/>
    <w:next w:val="Normal"/>
    <w:autoRedefine/>
    <w:uiPriority w:val="99"/>
    <w:locked/>
    <w:rsid w:val="006268E7"/>
    <w:pPr>
      <w:tabs>
        <w:tab w:val="right" w:leader="dot" w:pos="9360"/>
      </w:tabs>
      <w:ind w:left="2304"/>
    </w:pPr>
  </w:style>
  <w:style w:type="paragraph" w:styleId="DocumentMap">
    <w:name w:val="Document Map"/>
    <w:basedOn w:val="Normal"/>
    <w:link w:val="DocumentMapChar"/>
    <w:uiPriority w:val="99"/>
    <w:semiHidden/>
    <w:locked/>
    <w:rsid w:val="006268E7"/>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6268E7"/>
    <w:rPr>
      <w:rFonts w:cs="Tahoma"/>
      <w:color w:val="00B050"/>
      <w:sz w:val="16"/>
      <w:szCs w:val="24"/>
      <w:shd w:val="clear" w:color="auto" w:fill="000080"/>
    </w:rPr>
  </w:style>
  <w:style w:type="paragraph" w:styleId="Index1">
    <w:name w:val="index 1"/>
    <w:basedOn w:val="Normal"/>
    <w:next w:val="Normal"/>
    <w:uiPriority w:val="1"/>
    <w:semiHidden/>
    <w:rsid w:val="006268E7"/>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6268E7"/>
    <w:pPr>
      <w:ind w:left="1440" w:firstLine="0"/>
    </w:pPr>
  </w:style>
  <w:style w:type="paragraph" w:styleId="IndexHeading">
    <w:name w:val="index heading"/>
    <w:basedOn w:val="Normal"/>
    <w:next w:val="Index1"/>
    <w:uiPriority w:val="1"/>
    <w:semiHidden/>
    <w:locked/>
    <w:rsid w:val="006268E7"/>
    <w:pPr>
      <w:keepNext/>
      <w:jc w:val="center"/>
      <w:outlineLvl w:val="1"/>
    </w:pPr>
    <w:rPr>
      <w:b/>
      <w:bCs/>
      <w:color w:val="auto"/>
      <w:szCs w:val="20"/>
      <w:u w:val="words"/>
    </w:rPr>
  </w:style>
  <w:style w:type="character" w:customStyle="1" w:styleId="wiFutureLink">
    <w:name w:val="wiFutureLink"/>
    <w:rsid w:val="0003309E"/>
    <w:rPr>
      <w:color w:val="00B050"/>
      <w:u w:val="single"/>
    </w:rPr>
  </w:style>
  <w:style w:type="paragraph" w:customStyle="1" w:styleId="wiNumList1">
    <w:name w:val="wiNumList1"/>
    <w:basedOn w:val="wiBase"/>
    <w:rsid w:val="006268E7"/>
    <w:pPr>
      <w:tabs>
        <w:tab w:val="right" w:pos="792"/>
        <w:tab w:val="left" w:pos="864"/>
      </w:tabs>
      <w:ind w:left="864" w:hanging="864"/>
    </w:pPr>
    <w:rPr>
      <w:sz w:val="18"/>
    </w:rPr>
  </w:style>
  <w:style w:type="paragraph" w:customStyle="1" w:styleId="wiNumList1Bullet">
    <w:name w:val="wiNumList1Bullet"/>
    <w:basedOn w:val="wiNumList1"/>
    <w:qFormat/>
    <w:rsid w:val="006268E7"/>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6268E7"/>
    <w:pPr>
      <w:ind w:firstLine="0"/>
    </w:pPr>
  </w:style>
  <w:style w:type="paragraph" w:customStyle="1" w:styleId="wiNumList2">
    <w:name w:val="wiNumList2"/>
    <w:basedOn w:val="wiNumList1"/>
    <w:rsid w:val="006268E7"/>
    <w:pPr>
      <w:tabs>
        <w:tab w:val="clear" w:pos="792"/>
        <w:tab w:val="clear" w:pos="864"/>
        <w:tab w:val="right" w:pos="1368"/>
        <w:tab w:val="left" w:pos="1440"/>
      </w:tabs>
      <w:ind w:left="1440" w:hanging="1440"/>
    </w:pPr>
  </w:style>
  <w:style w:type="paragraph" w:customStyle="1" w:styleId="wiNumList3">
    <w:name w:val="wiNumList3"/>
    <w:basedOn w:val="wiNumList1"/>
    <w:rsid w:val="006268E7"/>
    <w:pPr>
      <w:tabs>
        <w:tab w:val="clear" w:pos="792"/>
        <w:tab w:val="clear" w:pos="864"/>
        <w:tab w:val="right" w:pos="1944"/>
        <w:tab w:val="left" w:pos="2016"/>
      </w:tabs>
      <w:ind w:left="2016" w:hanging="2016"/>
    </w:pPr>
  </w:style>
  <w:style w:type="paragraph" w:customStyle="1" w:styleId="wiNumList4">
    <w:name w:val="wiNumList4"/>
    <w:basedOn w:val="wiNumList1"/>
    <w:qFormat/>
    <w:rsid w:val="006268E7"/>
    <w:pPr>
      <w:tabs>
        <w:tab w:val="clear" w:pos="792"/>
        <w:tab w:val="clear" w:pos="864"/>
        <w:tab w:val="right" w:pos="2664"/>
        <w:tab w:val="left" w:pos="2736"/>
      </w:tabs>
      <w:ind w:left="2736" w:hanging="2736"/>
    </w:pPr>
  </w:style>
  <w:style w:type="paragraph" w:customStyle="1" w:styleId="wiLeader">
    <w:name w:val="wiLeader"/>
    <w:basedOn w:val="wiBase"/>
    <w:rsid w:val="006268E7"/>
    <w:pPr>
      <w:tabs>
        <w:tab w:val="right" w:leader="dot" w:pos="9648"/>
      </w:tabs>
      <w:spacing w:before="0"/>
      <w:ind w:left="576"/>
    </w:pPr>
    <w:rPr>
      <w:sz w:val="18"/>
    </w:rPr>
  </w:style>
  <w:style w:type="paragraph" w:customStyle="1" w:styleId="wiLeaderHead">
    <w:name w:val="wiLeaderHead"/>
    <w:basedOn w:val="wiLeader"/>
    <w:next w:val="wiLeader"/>
    <w:rsid w:val="006268E7"/>
    <w:pPr>
      <w:tabs>
        <w:tab w:val="right" w:pos="9648"/>
      </w:tabs>
    </w:pPr>
  </w:style>
  <w:style w:type="paragraph" w:customStyle="1" w:styleId="wiLeaderIndent">
    <w:name w:val="wiLeaderIndent"/>
    <w:basedOn w:val="wiLeader"/>
    <w:rsid w:val="006268E7"/>
    <w:pPr>
      <w:ind w:left="864"/>
    </w:pPr>
  </w:style>
  <w:style w:type="paragraph" w:customStyle="1" w:styleId="wiBullet1">
    <w:name w:val="wiBullet1"/>
    <w:basedOn w:val="wiBase"/>
    <w:rsid w:val="006268E7"/>
    <w:pPr>
      <w:tabs>
        <w:tab w:val="left" w:pos="1152"/>
      </w:tabs>
      <w:ind w:left="864" w:hanging="144"/>
    </w:pPr>
    <w:rPr>
      <w:sz w:val="18"/>
    </w:rPr>
  </w:style>
  <w:style w:type="paragraph" w:customStyle="1" w:styleId="wiParagraphContinuation">
    <w:name w:val="wiParagraphContinuation"/>
    <w:basedOn w:val="wiBase"/>
    <w:rsid w:val="006268E7"/>
    <w:pPr>
      <w:ind w:left="288"/>
    </w:pPr>
  </w:style>
  <w:style w:type="paragraph" w:customStyle="1" w:styleId="wiParagraphIndent">
    <w:name w:val="wiParagraphIndent"/>
    <w:basedOn w:val="wiBase"/>
    <w:rsid w:val="006268E7"/>
    <w:pPr>
      <w:ind w:left="576"/>
    </w:pPr>
  </w:style>
  <w:style w:type="character" w:customStyle="1" w:styleId="wiParagraphNumber">
    <w:name w:val="wiParagraphNumber"/>
    <w:basedOn w:val="DefaultParagraphFont"/>
    <w:rsid w:val="006268E7"/>
    <w:rPr>
      <w:color w:val="auto"/>
      <w:sz w:val="12"/>
      <w:szCs w:val="12"/>
    </w:rPr>
  </w:style>
  <w:style w:type="paragraph" w:customStyle="1" w:styleId="wiPart">
    <w:name w:val="wiPart"/>
    <w:basedOn w:val="wiBase"/>
    <w:rsid w:val="006268E7"/>
    <w:pPr>
      <w:spacing w:before="4000" w:after="240"/>
      <w:jc w:val="center"/>
      <w:outlineLvl w:val="0"/>
    </w:pPr>
    <w:rPr>
      <w:sz w:val="40"/>
    </w:rPr>
  </w:style>
  <w:style w:type="paragraph" w:customStyle="1" w:styleId="wiChangeTitle">
    <w:name w:val="wiChangeTitle"/>
    <w:basedOn w:val="wiBase"/>
    <w:next w:val="wiAnnotation"/>
    <w:rsid w:val="006268E7"/>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6268E7"/>
    <w:pPr>
      <w:spacing w:before="0"/>
      <w:ind w:left="288"/>
      <w:jc w:val="center"/>
      <w:outlineLvl w:val="0"/>
    </w:pPr>
    <w:rPr>
      <w:b/>
      <w:sz w:val="22"/>
    </w:rPr>
  </w:style>
  <w:style w:type="paragraph" w:customStyle="1" w:styleId="wiHeading1">
    <w:name w:val="wiHeading1"/>
    <w:basedOn w:val="wiBase"/>
    <w:next w:val="wiParagraph"/>
    <w:rsid w:val="006268E7"/>
    <w:pPr>
      <w:keepNext/>
      <w:spacing w:after="0"/>
      <w:ind w:left="288"/>
      <w:outlineLvl w:val="1"/>
    </w:pPr>
    <w:rPr>
      <w:b/>
    </w:rPr>
  </w:style>
  <w:style w:type="paragraph" w:customStyle="1" w:styleId="wiHeading2">
    <w:name w:val="wiHeading2"/>
    <w:basedOn w:val="wiHeading1"/>
    <w:next w:val="wiParagraph"/>
    <w:rsid w:val="006268E7"/>
    <w:pPr>
      <w:outlineLvl w:val="2"/>
    </w:pPr>
  </w:style>
  <w:style w:type="paragraph" w:customStyle="1" w:styleId="wiHeading3">
    <w:name w:val="wiHeading3"/>
    <w:basedOn w:val="wiHeading1"/>
    <w:next w:val="wiParagraph"/>
    <w:rsid w:val="006268E7"/>
    <w:pPr>
      <w:outlineLvl w:val="3"/>
    </w:pPr>
  </w:style>
  <w:style w:type="paragraph" w:customStyle="1" w:styleId="wiHeading4">
    <w:name w:val="wiHeading4"/>
    <w:basedOn w:val="wiHeading1"/>
    <w:next w:val="wiParagraph"/>
    <w:rsid w:val="006268E7"/>
    <w:pPr>
      <w:outlineLvl w:val="4"/>
    </w:pPr>
  </w:style>
  <w:style w:type="paragraph" w:customStyle="1" w:styleId="wiHeading5">
    <w:name w:val="wiHeading5"/>
    <w:basedOn w:val="wiHeading1"/>
    <w:next w:val="wiParagraph"/>
    <w:rsid w:val="006268E7"/>
    <w:pPr>
      <w:outlineLvl w:val="5"/>
    </w:pPr>
  </w:style>
  <w:style w:type="paragraph" w:customStyle="1" w:styleId="wiHeading6">
    <w:name w:val="wiHeading6"/>
    <w:basedOn w:val="wiHeading1"/>
    <w:next w:val="wiParagraph"/>
    <w:rsid w:val="006268E7"/>
    <w:pPr>
      <w:outlineLvl w:val="6"/>
    </w:pPr>
  </w:style>
  <w:style w:type="paragraph" w:customStyle="1" w:styleId="wiHeading7">
    <w:name w:val="wiHeading7"/>
    <w:basedOn w:val="wiHeading1"/>
    <w:next w:val="wiParagraph"/>
    <w:rsid w:val="006268E7"/>
    <w:pPr>
      <w:outlineLvl w:val="7"/>
    </w:pPr>
  </w:style>
  <w:style w:type="paragraph" w:customStyle="1" w:styleId="wiHeading8">
    <w:name w:val="wiHeading8"/>
    <w:basedOn w:val="wiHeading1"/>
    <w:next w:val="wiParagraph"/>
    <w:rsid w:val="006268E7"/>
    <w:pPr>
      <w:outlineLvl w:val="8"/>
    </w:pPr>
  </w:style>
  <w:style w:type="paragraph" w:customStyle="1" w:styleId="wiTable2Col">
    <w:name w:val="wiTable2Col"/>
    <w:basedOn w:val="wiTableBase"/>
    <w:rsid w:val="006268E7"/>
    <w:pPr>
      <w:tabs>
        <w:tab w:val="center" w:pos="2635"/>
        <w:tab w:val="center" w:pos="7315"/>
      </w:tabs>
      <w:ind w:left="288"/>
    </w:pPr>
  </w:style>
  <w:style w:type="paragraph" w:customStyle="1" w:styleId="wiTableBase">
    <w:name w:val="wiTableBase"/>
    <w:basedOn w:val="wiBase"/>
    <w:rsid w:val="006268E7"/>
    <w:pPr>
      <w:spacing w:before="0"/>
    </w:pPr>
    <w:rPr>
      <w:sz w:val="18"/>
    </w:rPr>
  </w:style>
  <w:style w:type="paragraph" w:customStyle="1" w:styleId="wiTable3Col">
    <w:name w:val="wiTable3Col"/>
    <w:basedOn w:val="wiTableBase"/>
    <w:rsid w:val="006268E7"/>
    <w:pPr>
      <w:tabs>
        <w:tab w:val="center" w:pos="1843"/>
        <w:tab w:val="center" w:pos="4968"/>
        <w:tab w:val="center" w:pos="8093"/>
      </w:tabs>
      <w:ind w:left="288"/>
    </w:pPr>
  </w:style>
  <w:style w:type="paragraph" w:customStyle="1" w:styleId="wiTable3Col12">
    <w:name w:val="wiTable3Col12"/>
    <w:basedOn w:val="wiTable3Col"/>
    <w:next w:val="wiTable3Col"/>
    <w:rsid w:val="006268E7"/>
    <w:pPr>
      <w:tabs>
        <w:tab w:val="clear" w:pos="1843"/>
        <w:tab w:val="clear" w:pos="4968"/>
        <w:tab w:val="center" w:pos="3406"/>
      </w:tabs>
    </w:pPr>
  </w:style>
  <w:style w:type="paragraph" w:customStyle="1" w:styleId="wiTable3Col23">
    <w:name w:val="wiTable3Col23"/>
    <w:basedOn w:val="wiTable3Col"/>
    <w:next w:val="wiTable3Col"/>
    <w:rsid w:val="006268E7"/>
    <w:pPr>
      <w:tabs>
        <w:tab w:val="clear" w:pos="4968"/>
        <w:tab w:val="clear" w:pos="8093"/>
        <w:tab w:val="center" w:pos="6530"/>
      </w:tabs>
    </w:pPr>
  </w:style>
  <w:style w:type="paragraph" w:customStyle="1" w:styleId="wiTable4Col">
    <w:name w:val="wiTable4Col"/>
    <w:basedOn w:val="wiTableBase"/>
    <w:rsid w:val="006268E7"/>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6268E7"/>
    <w:pPr>
      <w:tabs>
        <w:tab w:val="clear" w:pos="3802"/>
        <w:tab w:val="clear" w:pos="8482"/>
      </w:tabs>
    </w:pPr>
  </w:style>
  <w:style w:type="paragraph" w:customStyle="1" w:styleId="wiTable5Col">
    <w:name w:val="wiTable5Col"/>
    <w:basedOn w:val="wiTableBase"/>
    <w:rsid w:val="006268E7"/>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6268E7"/>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6268E7"/>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6268E7"/>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6268E7"/>
    <w:pPr>
      <w:tabs>
        <w:tab w:val="right" w:pos="504"/>
        <w:tab w:val="left" w:pos="576"/>
      </w:tabs>
      <w:ind w:left="576" w:hanging="576"/>
    </w:pPr>
    <w:rPr>
      <w:sz w:val="18"/>
    </w:rPr>
  </w:style>
  <w:style w:type="paragraph" w:customStyle="1" w:styleId="wiTableTitle">
    <w:name w:val="wiTableTitle"/>
    <w:basedOn w:val="wiBase"/>
    <w:rsid w:val="006268E7"/>
    <w:pPr>
      <w:keepNext/>
      <w:spacing w:before="120" w:after="0"/>
      <w:ind w:left="288"/>
      <w:jc w:val="center"/>
    </w:pPr>
    <w:rPr>
      <w:b/>
      <w:sz w:val="18"/>
    </w:rPr>
  </w:style>
  <w:style w:type="paragraph" w:customStyle="1" w:styleId="wiText2Col">
    <w:name w:val="wiText2Col"/>
    <w:basedOn w:val="wiTableBase"/>
    <w:rsid w:val="006268E7"/>
    <w:pPr>
      <w:tabs>
        <w:tab w:val="left" w:pos="5112"/>
      </w:tabs>
      <w:ind w:left="576"/>
    </w:pPr>
  </w:style>
  <w:style w:type="paragraph" w:customStyle="1" w:styleId="wiText3Col">
    <w:name w:val="wiText3Col"/>
    <w:basedOn w:val="wiTableBase"/>
    <w:rsid w:val="006268E7"/>
    <w:pPr>
      <w:tabs>
        <w:tab w:val="left" w:pos="3600"/>
        <w:tab w:val="left" w:pos="6624"/>
      </w:tabs>
      <w:ind w:left="576"/>
    </w:pPr>
  </w:style>
  <w:style w:type="paragraph" w:customStyle="1" w:styleId="wiText4Col">
    <w:name w:val="wiText4Col"/>
    <w:basedOn w:val="wiTableBase"/>
    <w:rsid w:val="006268E7"/>
    <w:pPr>
      <w:tabs>
        <w:tab w:val="left" w:pos="2851"/>
        <w:tab w:val="left" w:pos="5112"/>
        <w:tab w:val="left" w:pos="7387"/>
      </w:tabs>
      <w:ind w:left="576"/>
    </w:pPr>
  </w:style>
  <w:style w:type="paragraph" w:customStyle="1" w:styleId="wiText4Col2Col">
    <w:name w:val="wiText4Col2Col"/>
    <w:basedOn w:val="wiText4Col"/>
    <w:next w:val="wiText4Col"/>
    <w:rsid w:val="006268E7"/>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6268E7"/>
    <w:pPr>
      <w:ind w:left="864"/>
    </w:pPr>
  </w:style>
  <w:style w:type="paragraph" w:customStyle="1" w:styleId="wiText5Col">
    <w:name w:val="wiText5Col"/>
    <w:basedOn w:val="wiTableBase"/>
    <w:rsid w:val="006268E7"/>
    <w:pPr>
      <w:tabs>
        <w:tab w:val="left" w:pos="2390"/>
        <w:tab w:val="left" w:pos="4205"/>
        <w:tab w:val="left" w:pos="6019"/>
        <w:tab w:val="left" w:pos="7834"/>
      </w:tabs>
      <w:ind w:left="576"/>
    </w:pPr>
  </w:style>
  <w:style w:type="paragraph" w:customStyle="1" w:styleId="wiText6Col">
    <w:name w:val="wiText6Col"/>
    <w:basedOn w:val="wiTableBase"/>
    <w:rsid w:val="006268E7"/>
    <w:pPr>
      <w:tabs>
        <w:tab w:val="left" w:pos="2088"/>
        <w:tab w:val="left" w:pos="3600"/>
        <w:tab w:val="left" w:pos="5112"/>
        <w:tab w:val="left" w:pos="6624"/>
        <w:tab w:val="left" w:pos="8136"/>
      </w:tabs>
      <w:ind w:left="576"/>
    </w:pPr>
  </w:style>
  <w:style w:type="paragraph" w:customStyle="1" w:styleId="wiText7Col">
    <w:name w:val="wiText7Col"/>
    <w:basedOn w:val="wiTableBase"/>
    <w:rsid w:val="006268E7"/>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6268E7"/>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6268E7"/>
    <w:pPr>
      <w:pBdr>
        <w:bottom w:val="single" w:sz="12" w:space="1" w:color="auto"/>
      </w:pBdr>
      <w:jc w:val="center"/>
      <w:outlineLvl w:val="1"/>
    </w:pPr>
    <w:rPr>
      <w:b/>
      <w:sz w:val="24"/>
    </w:rPr>
  </w:style>
  <w:style w:type="paragraph" w:customStyle="1" w:styleId="wiHeadingMisc1">
    <w:name w:val="wiHeadingMisc1"/>
    <w:basedOn w:val="wiBase"/>
    <w:rsid w:val="006268E7"/>
    <w:pPr>
      <w:jc w:val="center"/>
      <w:outlineLvl w:val="0"/>
    </w:pPr>
    <w:rPr>
      <w:b/>
      <w:sz w:val="24"/>
    </w:rPr>
  </w:style>
  <w:style w:type="paragraph" w:styleId="Title">
    <w:name w:val="Title"/>
    <w:basedOn w:val="Normal"/>
    <w:link w:val="TitleChar"/>
    <w:uiPriority w:val="99"/>
    <w:semiHidden/>
    <w:rsid w:val="006268E7"/>
    <w:pPr>
      <w:jc w:val="center"/>
      <w:outlineLvl w:val="0"/>
    </w:pPr>
    <w:rPr>
      <w:bCs/>
      <w:color w:val="auto"/>
      <w:sz w:val="24"/>
      <w:szCs w:val="32"/>
    </w:rPr>
  </w:style>
  <w:style w:type="character" w:customStyle="1" w:styleId="TitleChar">
    <w:name w:val="Title Char"/>
    <w:basedOn w:val="DefaultParagraphFont"/>
    <w:link w:val="Title"/>
    <w:uiPriority w:val="99"/>
    <w:semiHidden/>
    <w:rsid w:val="006268E7"/>
    <w:rPr>
      <w:bCs/>
      <w:sz w:val="24"/>
      <w:szCs w:val="32"/>
    </w:rPr>
  </w:style>
  <w:style w:type="character" w:customStyle="1" w:styleId="wiBotanicalName">
    <w:name w:val="wiBotanicalName"/>
    <w:basedOn w:val="DefaultParagraphFont"/>
    <w:rsid w:val="006268E7"/>
    <w:rPr>
      <w:i/>
      <w:sz w:val="18"/>
    </w:rPr>
  </w:style>
  <w:style w:type="paragraph" w:customStyle="1" w:styleId="wiUndefined">
    <w:name w:val="wiUndefined"/>
    <w:basedOn w:val="wiBase"/>
    <w:rsid w:val="006268E7"/>
    <w:rPr>
      <w:color w:val="663300"/>
    </w:rPr>
  </w:style>
  <w:style w:type="paragraph" w:customStyle="1" w:styleId="wiBidItemTable">
    <w:name w:val="wiBidItemTable"/>
    <w:basedOn w:val="wiBase"/>
    <w:rsid w:val="006268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6268E7"/>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6268E7"/>
    <w:pPr>
      <w:jc w:val="center"/>
    </w:pPr>
    <w:rPr>
      <w:sz w:val="48"/>
    </w:rPr>
  </w:style>
  <w:style w:type="paragraph" w:customStyle="1" w:styleId="wiWebLink">
    <w:name w:val="wiWebLink"/>
    <w:basedOn w:val="wiBase"/>
    <w:rsid w:val="0003309E"/>
    <w:pPr>
      <w:widowControl w:val="0"/>
      <w:spacing w:before="0"/>
      <w:jc w:val="center"/>
    </w:pPr>
    <w:rPr>
      <w:color w:val="0000FF"/>
      <w:sz w:val="18"/>
      <w:u w:val="single"/>
    </w:rPr>
  </w:style>
  <w:style w:type="paragraph" w:customStyle="1" w:styleId="wiEqBase">
    <w:name w:val="wiEqBase"/>
    <w:rsid w:val="006268E7"/>
    <w:rPr>
      <w:sz w:val="18"/>
    </w:rPr>
  </w:style>
  <w:style w:type="paragraph" w:customStyle="1" w:styleId="wiEqDescriptor">
    <w:name w:val="wiEqDescriptor"/>
    <w:basedOn w:val="wiEqBase"/>
    <w:rsid w:val="006268E7"/>
    <w:pPr>
      <w:ind w:right="6192"/>
      <w:jc w:val="right"/>
    </w:pPr>
    <w:rPr>
      <w:b/>
    </w:rPr>
  </w:style>
  <w:style w:type="paragraph" w:customStyle="1" w:styleId="wiEqExpression">
    <w:name w:val="wiEqExpression"/>
    <w:basedOn w:val="wiEqBase"/>
    <w:rsid w:val="006268E7"/>
    <w:pPr>
      <w:jc w:val="center"/>
    </w:pPr>
    <w:rPr>
      <w:b/>
    </w:rPr>
  </w:style>
  <w:style w:type="paragraph" w:customStyle="1" w:styleId="wiEquation">
    <w:name w:val="wiEquation"/>
    <w:basedOn w:val="wiBase"/>
    <w:rsid w:val="006268E7"/>
    <w:pPr>
      <w:widowControl w:val="0"/>
      <w:jc w:val="center"/>
    </w:pPr>
    <w:rPr>
      <w:rFonts w:cs="Arial"/>
    </w:rPr>
  </w:style>
  <w:style w:type="paragraph" w:customStyle="1" w:styleId="wiEqVariable">
    <w:name w:val="wiEqVariable"/>
    <w:basedOn w:val="wiEqBase"/>
    <w:rsid w:val="006268E7"/>
    <w:pPr>
      <w:tabs>
        <w:tab w:val="right" w:pos="3600"/>
        <w:tab w:val="left" w:pos="3744"/>
      </w:tabs>
      <w:ind w:left="3744" w:hanging="3744"/>
    </w:pPr>
  </w:style>
  <w:style w:type="paragraph" w:customStyle="1" w:styleId="wiEqVariableBullet">
    <w:name w:val="wiEqVariableBullet"/>
    <w:basedOn w:val="wiEqVariable"/>
    <w:rsid w:val="006268E7"/>
    <w:pPr>
      <w:tabs>
        <w:tab w:val="clear" w:pos="3600"/>
        <w:tab w:val="clear" w:pos="3744"/>
        <w:tab w:val="left" w:pos="4032"/>
      </w:tabs>
      <w:ind w:left="4176" w:hanging="288"/>
    </w:pPr>
  </w:style>
  <w:style w:type="paragraph" w:customStyle="1" w:styleId="wiEqVariableContinuation">
    <w:name w:val="wiEqVariableContinuation"/>
    <w:basedOn w:val="wiEqVariable"/>
    <w:rsid w:val="006268E7"/>
    <w:pPr>
      <w:ind w:firstLine="0"/>
    </w:pPr>
  </w:style>
  <w:style w:type="paragraph" w:customStyle="1" w:styleId="wiAddress">
    <w:name w:val="wiAddress"/>
    <w:basedOn w:val="wiBase"/>
    <w:rsid w:val="006268E7"/>
    <w:pPr>
      <w:widowControl w:val="0"/>
      <w:spacing w:before="0"/>
      <w:ind w:left="1440"/>
    </w:pPr>
    <w:rPr>
      <w:sz w:val="18"/>
    </w:rPr>
  </w:style>
  <w:style w:type="paragraph" w:customStyle="1" w:styleId="wiAddressIndent">
    <w:name w:val="wiAddressIndent"/>
    <w:basedOn w:val="wiAddress"/>
    <w:rsid w:val="006268E7"/>
    <w:pPr>
      <w:ind w:left="2160"/>
    </w:pPr>
  </w:style>
  <w:style w:type="paragraph" w:customStyle="1" w:styleId="wiComment">
    <w:name w:val="wiComment"/>
    <w:rsid w:val="006268E7"/>
    <w:pPr>
      <w:widowControl w:val="0"/>
      <w:spacing w:before="120" w:after="120"/>
      <w:ind w:left="-432" w:right="-432"/>
    </w:pPr>
    <w:rPr>
      <w:b/>
      <w:i/>
      <w:color w:val="CC0000"/>
      <w:sz w:val="24"/>
    </w:rPr>
  </w:style>
  <w:style w:type="character" w:customStyle="1" w:styleId="wiDefinitionTerm">
    <w:name w:val="wiDefinitionTerm"/>
    <w:basedOn w:val="DefaultParagraphFont"/>
    <w:rsid w:val="006268E7"/>
    <w:rPr>
      <w:b/>
    </w:rPr>
  </w:style>
  <w:style w:type="paragraph" w:customStyle="1" w:styleId="wiDefinition">
    <w:name w:val="wiDefinition"/>
    <w:basedOn w:val="wiBase"/>
    <w:rsid w:val="006268E7"/>
    <w:pPr>
      <w:tabs>
        <w:tab w:val="right" w:pos="3744"/>
        <w:tab w:val="left" w:pos="3888"/>
      </w:tabs>
      <w:ind w:left="3888" w:hanging="3888"/>
    </w:pPr>
    <w:rPr>
      <w:sz w:val="18"/>
    </w:rPr>
  </w:style>
  <w:style w:type="paragraph" w:customStyle="1" w:styleId="wiDefinitionBullet">
    <w:name w:val="wiDefinitionBullet"/>
    <w:basedOn w:val="wiBase"/>
    <w:rsid w:val="006268E7"/>
    <w:pPr>
      <w:tabs>
        <w:tab w:val="left" w:pos="4320"/>
      </w:tabs>
      <w:spacing w:before="0"/>
      <w:ind w:left="4320" w:hanging="144"/>
    </w:pPr>
    <w:rPr>
      <w:sz w:val="18"/>
    </w:rPr>
  </w:style>
  <w:style w:type="paragraph" w:customStyle="1" w:styleId="wiDefinitionContinuation">
    <w:name w:val="wiDefinitionContinuation"/>
    <w:basedOn w:val="wiBase"/>
    <w:rsid w:val="006268E7"/>
    <w:pPr>
      <w:ind w:left="3888"/>
    </w:pPr>
    <w:rPr>
      <w:sz w:val="18"/>
    </w:rPr>
  </w:style>
  <w:style w:type="paragraph" w:customStyle="1" w:styleId="wiDefinitionList">
    <w:name w:val="wiDefinitionList"/>
    <w:basedOn w:val="wiBase"/>
    <w:rsid w:val="006268E7"/>
    <w:pPr>
      <w:tabs>
        <w:tab w:val="right" w:pos="4248"/>
        <w:tab w:val="left" w:pos="4320"/>
      </w:tabs>
      <w:spacing w:before="0"/>
      <w:ind w:left="4320" w:hanging="4320"/>
    </w:pPr>
    <w:rPr>
      <w:sz w:val="18"/>
    </w:rPr>
  </w:style>
  <w:style w:type="paragraph" w:customStyle="1" w:styleId="wiDefinitionSub1">
    <w:name w:val="wiDefinitionSub1"/>
    <w:basedOn w:val="wiDefinition"/>
    <w:rsid w:val="006268E7"/>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6268E7"/>
    <w:pPr>
      <w:ind w:left="600" w:hanging="200"/>
    </w:pPr>
  </w:style>
  <w:style w:type="paragraph" w:styleId="Index4">
    <w:name w:val="index 4"/>
    <w:basedOn w:val="Normal"/>
    <w:next w:val="Normal"/>
    <w:autoRedefine/>
    <w:uiPriority w:val="99"/>
    <w:semiHidden/>
    <w:locked/>
    <w:rsid w:val="006268E7"/>
    <w:pPr>
      <w:ind w:left="800" w:hanging="200"/>
    </w:pPr>
  </w:style>
  <w:style w:type="paragraph" w:styleId="Index5">
    <w:name w:val="index 5"/>
    <w:basedOn w:val="Normal"/>
    <w:next w:val="Normal"/>
    <w:autoRedefine/>
    <w:uiPriority w:val="99"/>
    <w:semiHidden/>
    <w:locked/>
    <w:rsid w:val="006268E7"/>
    <w:pPr>
      <w:ind w:left="1000" w:hanging="200"/>
    </w:pPr>
  </w:style>
  <w:style w:type="paragraph" w:styleId="Index6">
    <w:name w:val="index 6"/>
    <w:basedOn w:val="Normal"/>
    <w:next w:val="Normal"/>
    <w:autoRedefine/>
    <w:uiPriority w:val="99"/>
    <w:semiHidden/>
    <w:locked/>
    <w:rsid w:val="006268E7"/>
    <w:pPr>
      <w:ind w:left="1200" w:hanging="200"/>
    </w:pPr>
  </w:style>
  <w:style w:type="paragraph" w:styleId="Index7">
    <w:name w:val="index 7"/>
    <w:basedOn w:val="Normal"/>
    <w:next w:val="Normal"/>
    <w:autoRedefine/>
    <w:uiPriority w:val="99"/>
    <w:semiHidden/>
    <w:locked/>
    <w:rsid w:val="006268E7"/>
    <w:pPr>
      <w:ind w:left="1400" w:hanging="200"/>
    </w:pPr>
  </w:style>
  <w:style w:type="paragraph" w:styleId="Index8">
    <w:name w:val="index 8"/>
    <w:basedOn w:val="Normal"/>
    <w:next w:val="Normal"/>
    <w:autoRedefine/>
    <w:uiPriority w:val="99"/>
    <w:semiHidden/>
    <w:locked/>
    <w:rsid w:val="006268E7"/>
    <w:pPr>
      <w:ind w:left="1600" w:hanging="200"/>
    </w:pPr>
  </w:style>
  <w:style w:type="paragraph" w:styleId="Index9">
    <w:name w:val="index 9"/>
    <w:basedOn w:val="Normal"/>
    <w:next w:val="Normal"/>
    <w:autoRedefine/>
    <w:uiPriority w:val="99"/>
    <w:semiHidden/>
    <w:locked/>
    <w:rsid w:val="006268E7"/>
    <w:pPr>
      <w:ind w:left="1800" w:hanging="200"/>
    </w:pPr>
  </w:style>
  <w:style w:type="paragraph" w:styleId="TOC5">
    <w:name w:val="toc 5"/>
    <w:basedOn w:val="Normal"/>
    <w:next w:val="Normal"/>
    <w:uiPriority w:val="99"/>
    <w:locked/>
    <w:rsid w:val="006268E7"/>
    <w:pPr>
      <w:spacing w:before="0" w:after="0"/>
      <w:ind w:left="806"/>
    </w:pPr>
    <w:rPr>
      <w:color w:val="FFFFFF" w:themeColor="background1"/>
      <w:sz w:val="4"/>
    </w:rPr>
  </w:style>
  <w:style w:type="paragraph" w:styleId="NormalIndent">
    <w:name w:val="Normal Indent"/>
    <w:basedOn w:val="Normal"/>
    <w:uiPriority w:val="99"/>
    <w:semiHidden/>
    <w:locked/>
    <w:rsid w:val="006268E7"/>
    <w:pPr>
      <w:ind w:left="720"/>
    </w:pPr>
  </w:style>
  <w:style w:type="paragraph" w:styleId="FootnoteText">
    <w:name w:val="footnote text"/>
    <w:basedOn w:val="Normal"/>
    <w:link w:val="FootnoteTextChar"/>
    <w:uiPriority w:val="99"/>
    <w:semiHidden/>
    <w:locked/>
    <w:rsid w:val="006268E7"/>
    <w:rPr>
      <w:szCs w:val="20"/>
    </w:rPr>
  </w:style>
  <w:style w:type="character" w:customStyle="1" w:styleId="FootnoteTextChar">
    <w:name w:val="Footnote Text Char"/>
    <w:basedOn w:val="DefaultParagraphFont"/>
    <w:link w:val="FootnoteText"/>
    <w:uiPriority w:val="99"/>
    <w:semiHidden/>
    <w:rsid w:val="006268E7"/>
    <w:rPr>
      <w:color w:val="00B050"/>
    </w:rPr>
  </w:style>
  <w:style w:type="paragraph" w:styleId="Caption">
    <w:name w:val="caption"/>
    <w:basedOn w:val="Normal"/>
    <w:next w:val="Normal"/>
    <w:uiPriority w:val="99"/>
    <w:semiHidden/>
    <w:qFormat/>
    <w:locked/>
    <w:rsid w:val="006268E7"/>
    <w:rPr>
      <w:b/>
      <w:bCs/>
      <w:sz w:val="18"/>
      <w:szCs w:val="18"/>
    </w:rPr>
  </w:style>
  <w:style w:type="paragraph" w:styleId="TableofFigures">
    <w:name w:val="table of figures"/>
    <w:basedOn w:val="Normal"/>
    <w:next w:val="Normal"/>
    <w:uiPriority w:val="99"/>
    <w:semiHidden/>
    <w:locked/>
    <w:rsid w:val="006268E7"/>
    <w:pPr>
      <w:ind w:left="400" w:hanging="400"/>
    </w:pPr>
  </w:style>
  <w:style w:type="paragraph" w:styleId="EnvelopeAddress">
    <w:name w:val="envelope address"/>
    <w:basedOn w:val="Normal"/>
    <w:uiPriority w:val="99"/>
    <w:semiHidden/>
    <w:locked/>
    <w:rsid w:val="006268E7"/>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6268E7"/>
    <w:rPr>
      <w:rFonts w:cs="Arial"/>
      <w:szCs w:val="20"/>
    </w:rPr>
  </w:style>
  <w:style w:type="paragraph" w:styleId="EndnoteText">
    <w:name w:val="endnote text"/>
    <w:basedOn w:val="Normal"/>
    <w:link w:val="EndnoteTextChar"/>
    <w:uiPriority w:val="99"/>
    <w:semiHidden/>
    <w:locked/>
    <w:rsid w:val="006268E7"/>
    <w:rPr>
      <w:szCs w:val="20"/>
    </w:rPr>
  </w:style>
  <w:style w:type="character" w:customStyle="1" w:styleId="EndnoteTextChar">
    <w:name w:val="Endnote Text Char"/>
    <w:basedOn w:val="DefaultParagraphFont"/>
    <w:link w:val="EndnoteText"/>
    <w:uiPriority w:val="99"/>
    <w:semiHidden/>
    <w:rsid w:val="006268E7"/>
    <w:rPr>
      <w:color w:val="00B050"/>
    </w:rPr>
  </w:style>
  <w:style w:type="paragraph" w:styleId="TableofAuthorities">
    <w:name w:val="table of authorities"/>
    <w:basedOn w:val="Normal"/>
    <w:next w:val="Normal"/>
    <w:uiPriority w:val="99"/>
    <w:semiHidden/>
    <w:locked/>
    <w:rsid w:val="006268E7"/>
    <w:pPr>
      <w:ind w:left="200" w:hanging="200"/>
    </w:pPr>
  </w:style>
  <w:style w:type="paragraph" w:styleId="MacroText">
    <w:name w:val="macro"/>
    <w:link w:val="MacroTextChar"/>
    <w:uiPriority w:val="99"/>
    <w:semiHidden/>
    <w:locked/>
    <w:rsid w:val="006268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6268E7"/>
    <w:rPr>
      <w:rFonts w:ascii="Courier New" w:hAnsi="Courier New" w:cs="Courier New"/>
      <w:color w:val="008000"/>
    </w:rPr>
  </w:style>
  <w:style w:type="paragraph" w:styleId="TOAHeading">
    <w:name w:val="toa heading"/>
    <w:basedOn w:val="Normal"/>
    <w:next w:val="Normal"/>
    <w:uiPriority w:val="99"/>
    <w:semiHidden/>
    <w:locked/>
    <w:rsid w:val="006268E7"/>
    <w:pPr>
      <w:spacing w:before="120"/>
    </w:pPr>
    <w:rPr>
      <w:rFonts w:cs="Arial"/>
      <w:b/>
      <w:bCs/>
      <w:sz w:val="24"/>
    </w:rPr>
  </w:style>
  <w:style w:type="paragraph" w:styleId="List">
    <w:name w:val="List"/>
    <w:basedOn w:val="Normal"/>
    <w:uiPriority w:val="99"/>
    <w:semiHidden/>
    <w:locked/>
    <w:rsid w:val="006268E7"/>
    <w:pPr>
      <w:ind w:left="360" w:hanging="360"/>
    </w:pPr>
  </w:style>
  <w:style w:type="paragraph" w:styleId="ListBullet">
    <w:name w:val="List Bullet"/>
    <w:basedOn w:val="Normal"/>
    <w:uiPriority w:val="99"/>
    <w:semiHidden/>
    <w:locked/>
    <w:rsid w:val="006268E7"/>
    <w:pPr>
      <w:tabs>
        <w:tab w:val="num" w:pos="360"/>
      </w:tabs>
      <w:ind w:left="360" w:hanging="360"/>
    </w:pPr>
  </w:style>
  <w:style w:type="paragraph" w:styleId="ListNumber">
    <w:name w:val="List Number"/>
    <w:basedOn w:val="Normal"/>
    <w:uiPriority w:val="99"/>
    <w:semiHidden/>
    <w:locked/>
    <w:rsid w:val="006268E7"/>
    <w:pPr>
      <w:tabs>
        <w:tab w:val="num" w:pos="360"/>
      </w:tabs>
      <w:ind w:left="360" w:hanging="360"/>
    </w:pPr>
  </w:style>
  <w:style w:type="paragraph" w:styleId="List2">
    <w:name w:val="List 2"/>
    <w:basedOn w:val="Normal"/>
    <w:uiPriority w:val="99"/>
    <w:semiHidden/>
    <w:locked/>
    <w:rsid w:val="006268E7"/>
    <w:pPr>
      <w:ind w:left="720" w:hanging="360"/>
    </w:pPr>
  </w:style>
  <w:style w:type="paragraph" w:styleId="List3">
    <w:name w:val="List 3"/>
    <w:basedOn w:val="Normal"/>
    <w:uiPriority w:val="99"/>
    <w:semiHidden/>
    <w:locked/>
    <w:rsid w:val="006268E7"/>
    <w:pPr>
      <w:ind w:left="1080" w:hanging="360"/>
    </w:pPr>
  </w:style>
  <w:style w:type="paragraph" w:styleId="List4">
    <w:name w:val="List 4"/>
    <w:basedOn w:val="Normal"/>
    <w:uiPriority w:val="99"/>
    <w:semiHidden/>
    <w:locked/>
    <w:rsid w:val="006268E7"/>
    <w:pPr>
      <w:ind w:left="1440" w:hanging="360"/>
    </w:pPr>
  </w:style>
  <w:style w:type="paragraph" w:styleId="List5">
    <w:name w:val="List 5"/>
    <w:basedOn w:val="Normal"/>
    <w:uiPriority w:val="99"/>
    <w:semiHidden/>
    <w:locked/>
    <w:rsid w:val="006268E7"/>
    <w:pPr>
      <w:ind w:left="1800" w:hanging="360"/>
    </w:pPr>
  </w:style>
  <w:style w:type="paragraph" w:styleId="ListBullet2">
    <w:name w:val="List Bullet 2"/>
    <w:basedOn w:val="Normal"/>
    <w:uiPriority w:val="99"/>
    <w:semiHidden/>
    <w:locked/>
    <w:rsid w:val="006268E7"/>
    <w:pPr>
      <w:tabs>
        <w:tab w:val="num" w:pos="720"/>
      </w:tabs>
      <w:ind w:left="720" w:hanging="360"/>
    </w:pPr>
  </w:style>
  <w:style w:type="paragraph" w:styleId="ListBullet3">
    <w:name w:val="List Bullet 3"/>
    <w:basedOn w:val="Normal"/>
    <w:uiPriority w:val="99"/>
    <w:semiHidden/>
    <w:locked/>
    <w:rsid w:val="006268E7"/>
    <w:pPr>
      <w:tabs>
        <w:tab w:val="num" w:pos="1080"/>
      </w:tabs>
      <w:ind w:left="1080" w:hanging="360"/>
    </w:pPr>
  </w:style>
  <w:style w:type="paragraph" w:styleId="ListBullet4">
    <w:name w:val="List Bullet 4"/>
    <w:basedOn w:val="Normal"/>
    <w:uiPriority w:val="99"/>
    <w:semiHidden/>
    <w:locked/>
    <w:rsid w:val="006268E7"/>
    <w:pPr>
      <w:tabs>
        <w:tab w:val="num" w:pos="1440"/>
      </w:tabs>
      <w:ind w:left="1440" w:hanging="360"/>
    </w:pPr>
  </w:style>
  <w:style w:type="paragraph" w:styleId="ListBullet5">
    <w:name w:val="List Bullet 5"/>
    <w:basedOn w:val="Normal"/>
    <w:uiPriority w:val="99"/>
    <w:semiHidden/>
    <w:locked/>
    <w:rsid w:val="006268E7"/>
    <w:pPr>
      <w:tabs>
        <w:tab w:val="num" w:pos="1800"/>
      </w:tabs>
      <w:ind w:left="1800" w:hanging="360"/>
    </w:pPr>
  </w:style>
  <w:style w:type="paragraph" w:styleId="ListNumber2">
    <w:name w:val="List Number 2"/>
    <w:basedOn w:val="Normal"/>
    <w:uiPriority w:val="99"/>
    <w:semiHidden/>
    <w:locked/>
    <w:rsid w:val="006268E7"/>
    <w:pPr>
      <w:tabs>
        <w:tab w:val="num" w:pos="720"/>
      </w:tabs>
      <w:ind w:left="720" w:hanging="360"/>
    </w:pPr>
  </w:style>
  <w:style w:type="paragraph" w:styleId="ListNumber3">
    <w:name w:val="List Number 3"/>
    <w:basedOn w:val="Normal"/>
    <w:uiPriority w:val="99"/>
    <w:semiHidden/>
    <w:locked/>
    <w:rsid w:val="006268E7"/>
    <w:pPr>
      <w:tabs>
        <w:tab w:val="num" w:pos="1080"/>
      </w:tabs>
      <w:ind w:left="1080" w:hanging="360"/>
    </w:pPr>
  </w:style>
  <w:style w:type="paragraph" w:styleId="ListNumber4">
    <w:name w:val="List Number 4"/>
    <w:basedOn w:val="Normal"/>
    <w:uiPriority w:val="99"/>
    <w:semiHidden/>
    <w:locked/>
    <w:rsid w:val="006268E7"/>
    <w:pPr>
      <w:tabs>
        <w:tab w:val="num" w:pos="1440"/>
      </w:tabs>
      <w:ind w:left="1440" w:hanging="360"/>
    </w:pPr>
  </w:style>
  <w:style w:type="paragraph" w:styleId="ListNumber5">
    <w:name w:val="List Number 5"/>
    <w:basedOn w:val="Normal"/>
    <w:uiPriority w:val="99"/>
    <w:semiHidden/>
    <w:locked/>
    <w:rsid w:val="006268E7"/>
    <w:pPr>
      <w:tabs>
        <w:tab w:val="num" w:pos="1800"/>
      </w:tabs>
      <w:ind w:left="1800" w:hanging="360"/>
    </w:pPr>
  </w:style>
  <w:style w:type="paragraph" w:styleId="Closing">
    <w:name w:val="Closing"/>
    <w:basedOn w:val="Normal"/>
    <w:link w:val="ClosingChar"/>
    <w:uiPriority w:val="99"/>
    <w:semiHidden/>
    <w:locked/>
    <w:rsid w:val="006268E7"/>
    <w:pPr>
      <w:ind w:left="4320"/>
    </w:pPr>
  </w:style>
  <w:style w:type="character" w:customStyle="1" w:styleId="ClosingChar">
    <w:name w:val="Closing Char"/>
    <w:basedOn w:val="DefaultParagraphFont"/>
    <w:link w:val="Closing"/>
    <w:uiPriority w:val="99"/>
    <w:semiHidden/>
    <w:rsid w:val="006268E7"/>
    <w:rPr>
      <w:color w:val="00B050"/>
      <w:szCs w:val="24"/>
    </w:rPr>
  </w:style>
  <w:style w:type="paragraph" w:styleId="Signature">
    <w:name w:val="Signature"/>
    <w:basedOn w:val="Normal"/>
    <w:link w:val="SignatureChar"/>
    <w:uiPriority w:val="99"/>
    <w:semiHidden/>
    <w:locked/>
    <w:rsid w:val="006268E7"/>
    <w:pPr>
      <w:ind w:left="4320"/>
    </w:pPr>
  </w:style>
  <w:style w:type="character" w:customStyle="1" w:styleId="SignatureChar">
    <w:name w:val="Signature Char"/>
    <w:basedOn w:val="DefaultParagraphFont"/>
    <w:link w:val="Signature"/>
    <w:uiPriority w:val="99"/>
    <w:semiHidden/>
    <w:rsid w:val="006268E7"/>
    <w:rPr>
      <w:color w:val="00B050"/>
      <w:szCs w:val="24"/>
    </w:rPr>
  </w:style>
  <w:style w:type="paragraph" w:styleId="BodyText">
    <w:name w:val="Body Text"/>
    <w:basedOn w:val="Normal"/>
    <w:link w:val="BodyTextChar"/>
    <w:uiPriority w:val="99"/>
    <w:semiHidden/>
    <w:locked/>
    <w:rsid w:val="006268E7"/>
    <w:pPr>
      <w:spacing w:after="120"/>
    </w:pPr>
  </w:style>
  <w:style w:type="character" w:customStyle="1" w:styleId="BodyTextChar">
    <w:name w:val="Body Text Char"/>
    <w:basedOn w:val="DefaultParagraphFont"/>
    <w:link w:val="BodyText"/>
    <w:uiPriority w:val="99"/>
    <w:semiHidden/>
    <w:rsid w:val="006268E7"/>
    <w:rPr>
      <w:color w:val="00B050"/>
      <w:szCs w:val="24"/>
    </w:rPr>
  </w:style>
  <w:style w:type="paragraph" w:styleId="BodyTextIndent">
    <w:name w:val="Body Text Indent"/>
    <w:basedOn w:val="Normal"/>
    <w:link w:val="BodyTextIndentChar"/>
    <w:uiPriority w:val="99"/>
    <w:semiHidden/>
    <w:locked/>
    <w:rsid w:val="006268E7"/>
    <w:pPr>
      <w:spacing w:after="120"/>
      <w:ind w:left="360"/>
    </w:pPr>
  </w:style>
  <w:style w:type="character" w:customStyle="1" w:styleId="BodyTextIndentChar">
    <w:name w:val="Body Text Indent Char"/>
    <w:basedOn w:val="DefaultParagraphFont"/>
    <w:link w:val="BodyTextIndent"/>
    <w:uiPriority w:val="99"/>
    <w:semiHidden/>
    <w:rsid w:val="006268E7"/>
    <w:rPr>
      <w:color w:val="00B050"/>
      <w:szCs w:val="24"/>
    </w:rPr>
  </w:style>
  <w:style w:type="paragraph" w:styleId="ListContinue">
    <w:name w:val="List Continue"/>
    <w:basedOn w:val="Normal"/>
    <w:uiPriority w:val="99"/>
    <w:semiHidden/>
    <w:locked/>
    <w:rsid w:val="006268E7"/>
    <w:pPr>
      <w:spacing w:after="120"/>
      <w:ind w:left="360"/>
    </w:pPr>
  </w:style>
  <w:style w:type="paragraph" w:styleId="ListContinue2">
    <w:name w:val="List Continue 2"/>
    <w:basedOn w:val="Normal"/>
    <w:uiPriority w:val="99"/>
    <w:semiHidden/>
    <w:locked/>
    <w:rsid w:val="006268E7"/>
    <w:pPr>
      <w:spacing w:after="120"/>
      <w:ind w:left="720"/>
    </w:pPr>
  </w:style>
  <w:style w:type="paragraph" w:styleId="ListContinue3">
    <w:name w:val="List Continue 3"/>
    <w:basedOn w:val="Normal"/>
    <w:uiPriority w:val="99"/>
    <w:semiHidden/>
    <w:locked/>
    <w:rsid w:val="006268E7"/>
    <w:pPr>
      <w:spacing w:after="120"/>
      <w:ind w:left="1080"/>
    </w:pPr>
  </w:style>
  <w:style w:type="paragraph" w:styleId="ListContinue4">
    <w:name w:val="List Continue 4"/>
    <w:basedOn w:val="Normal"/>
    <w:uiPriority w:val="99"/>
    <w:semiHidden/>
    <w:locked/>
    <w:rsid w:val="006268E7"/>
    <w:pPr>
      <w:spacing w:after="120"/>
      <w:ind w:left="1440"/>
    </w:pPr>
  </w:style>
  <w:style w:type="paragraph" w:styleId="ListContinue5">
    <w:name w:val="List Continue 5"/>
    <w:basedOn w:val="Normal"/>
    <w:uiPriority w:val="99"/>
    <w:semiHidden/>
    <w:locked/>
    <w:rsid w:val="006268E7"/>
    <w:pPr>
      <w:spacing w:after="120"/>
      <w:ind w:left="1800"/>
    </w:pPr>
  </w:style>
  <w:style w:type="paragraph" w:styleId="MessageHeader">
    <w:name w:val="Message Header"/>
    <w:basedOn w:val="Normal"/>
    <w:link w:val="MessageHeaderChar"/>
    <w:uiPriority w:val="99"/>
    <w:semiHidden/>
    <w:locked/>
    <w:rsid w:val="006268E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6268E7"/>
    <w:rPr>
      <w:rFonts w:cs="Arial"/>
      <w:color w:val="00B050"/>
      <w:sz w:val="24"/>
      <w:szCs w:val="24"/>
      <w:shd w:val="pct20" w:color="auto" w:fill="auto"/>
    </w:rPr>
  </w:style>
  <w:style w:type="paragraph" w:styleId="Subtitle">
    <w:name w:val="Subtitle"/>
    <w:basedOn w:val="Normal"/>
    <w:link w:val="SubtitleChar"/>
    <w:uiPriority w:val="99"/>
    <w:semiHidden/>
    <w:locked/>
    <w:rsid w:val="006268E7"/>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6268E7"/>
    <w:rPr>
      <w:rFonts w:ascii="Cambria" w:hAnsi="Cambria"/>
      <w:color w:val="00B050"/>
      <w:sz w:val="24"/>
      <w:szCs w:val="24"/>
    </w:rPr>
  </w:style>
  <w:style w:type="paragraph" w:styleId="Salutation">
    <w:name w:val="Salutation"/>
    <w:basedOn w:val="Normal"/>
    <w:next w:val="Normal"/>
    <w:link w:val="SalutationChar"/>
    <w:uiPriority w:val="99"/>
    <w:semiHidden/>
    <w:locked/>
    <w:rsid w:val="006268E7"/>
  </w:style>
  <w:style w:type="character" w:customStyle="1" w:styleId="SalutationChar">
    <w:name w:val="Salutation Char"/>
    <w:basedOn w:val="DefaultParagraphFont"/>
    <w:link w:val="Salutation"/>
    <w:uiPriority w:val="99"/>
    <w:semiHidden/>
    <w:rsid w:val="006268E7"/>
    <w:rPr>
      <w:color w:val="00B050"/>
      <w:szCs w:val="24"/>
    </w:rPr>
  </w:style>
  <w:style w:type="paragraph" w:styleId="Date">
    <w:name w:val="Date"/>
    <w:basedOn w:val="Normal"/>
    <w:next w:val="Normal"/>
    <w:link w:val="DateChar"/>
    <w:uiPriority w:val="99"/>
    <w:semiHidden/>
    <w:locked/>
    <w:rsid w:val="006268E7"/>
  </w:style>
  <w:style w:type="character" w:customStyle="1" w:styleId="DateChar">
    <w:name w:val="Date Char"/>
    <w:basedOn w:val="DefaultParagraphFont"/>
    <w:link w:val="Date"/>
    <w:uiPriority w:val="99"/>
    <w:semiHidden/>
    <w:rsid w:val="006268E7"/>
    <w:rPr>
      <w:color w:val="00B050"/>
      <w:szCs w:val="24"/>
    </w:rPr>
  </w:style>
  <w:style w:type="paragraph" w:styleId="BodyTextFirstIndent">
    <w:name w:val="Body Text First Indent"/>
    <w:basedOn w:val="BodyText"/>
    <w:link w:val="BodyTextFirstIndentChar"/>
    <w:uiPriority w:val="99"/>
    <w:semiHidden/>
    <w:locked/>
    <w:rsid w:val="006268E7"/>
    <w:pPr>
      <w:ind w:firstLine="210"/>
    </w:pPr>
  </w:style>
  <w:style w:type="character" w:customStyle="1" w:styleId="BodyTextFirstIndentChar">
    <w:name w:val="Body Text First Indent Char"/>
    <w:basedOn w:val="BodyTextChar"/>
    <w:link w:val="BodyTextFirstIndent"/>
    <w:uiPriority w:val="99"/>
    <w:semiHidden/>
    <w:rsid w:val="006268E7"/>
    <w:rPr>
      <w:color w:val="00B050"/>
      <w:szCs w:val="24"/>
    </w:rPr>
  </w:style>
  <w:style w:type="paragraph" w:styleId="BodyTextFirstIndent2">
    <w:name w:val="Body Text First Indent 2"/>
    <w:basedOn w:val="BodyTextIndent"/>
    <w:link w:val="BodyTextFirstIndent2Char"/>
    <w:uiPriority w:val="99"/>
    <w:semiHidden/>
    <w:locked/>
    <w:rsid w:val="006268E7"/>
    <w:pPr>
      <w:ind w:firstLine="210"/>
    </w:pPr>
  </w:style>
  <w:style w:type="character" w:customStyle="1" w:styleId="BodyTextFirstIndent2Char">
    <w:name w:val="Body Text First Indent 2 Char"/>
    <w:basedOn w:val="BodyTextIndentChar"/>
    <w:link w:val="BodyTextFirstIndent2"/>
    <w:uiPriority w:val="99"/>
    <w:semiHidden/>
    <w:rsid w:val="006268E7"/>
    <w:rPr>
      <w:color w:val="00B050"/>
      <w:szCs w:val="24"/>
    </w:rPr>
  </w:style>
  <w:style w:type="paragraph" w:styleId="NoteHeading">
    <w:name w:val="Note Heading"/>
    <w:basedOn w:val="Normal"/>
    <w:next w:val="Normal"/>
    <w:link w:val="NoteHeadingChar"/>
    <w:uiPriority w:val="99"/>
    <w:semiHidden/>
    <w:locked/>
    <w:rsid w:val="006268E7"/>
  </w:style>
  <w:style w:type="character" w:customStyle="1" w:styleId="NoteHeadingChar">
    <w:name w:val="Note Heading Char"/>
    <w:basedOn w:val="DefaultParagraphFont"/>
    <w:link w:val="NoteHeading"/>
    <w:uiPriority w:val="99"/>
    <w:semiHidden/>
    <w:rsid w:val="006268E7"/>
    <w:rPr>
      <w:color w:val="00B050"/>
      <w:szCs w:val="24"/>
    </w:rPr>
  </w:style>
  <w:style w:type="paragraph" w:styleId="BodyText2">
    <w:name w:val="Body Text 2"/>
    <w:basedOn w:val="Normal"/>
    <w:link w:val="BodyText2Char"/>
    <w:uiPriority w:val="99"/>
    <w:semiHidden/>
    <w:locked/>
    <w:rsid w:val="006268E7"/>
    <w:pPr>
      <w:spacing w:after="120" w:line="480" w:lineRule="auto"/>
    </w:pPr>
  </w:style>
  <w:style w:type="character" w:customStyle="1" w:styleId="BodyText2Char">
    <w:name w:val="Body Text 2 Char"/>
    <w:basedOn w:val="DefaultParagraphFont"/>
    <w:link w:val="BodyText2"/>
    <w:uiPriority w:val="99"/>
    <w:semiHidden/>
    <w:rsid w:val="006268E7"/>
    <w:rPr>
      <w:color w:val="00B050"/>
      <w:szCs w:val="24"/>
    </w:rPr>
  </w:style>
  <w:style w:type="paragraph" w:styleId="BodyText3">
    <w:name w:val="Body Text 3"/>
    <w:basedOn w:val="Normal"/>
    <w:link w:val="BodyText3Char"/>
    <w:uiPriority w:val="99"/>
    <w:semiHidden/>
    <w:locked/>
    <w:rsid w:val="006268E7"/>
    <w:pPr>
      <w:spacing w:after="120"/>
    </w:pPr>
    <w:rPr>
      <w:sz w:val="16"/>
      <w:szCs w:val="16"/>
    </w:rPr>
  </w:style>
  <w:style w:type="character" w:customStyle="1" w:styleId="BodyText3Char">
    <w:name w:val="Body Text 3 Char"/>
    <w:basedOn w:val="DefaultParagraphFont"/>
    <w:link w:val="BodyText3"/>
    <w:uiPriority w:val="99"/>
    <w:semiHidden/>
    <w:rsid w:val="006268E7"/>
    <w:rPr>
      <w:color w:val="00B050"/>
      <w:sz w:val="16"/>
      <w:szCs w:val="16"/>
    </w:rPr>
  </w:style>
  <w:style w:type="paragraph" w:styleId="BodyTextIndent2">
    <w:name w:val="Body Text Indent 2"/>
    <w:basedOn w:val="Normal"/>
    <w:link w:val="BodyTextIndent2Char"/>
    <w:uiPriority w:val="99"/>
    <w:semiHidden/>
    <w:locked/>
    <w:rsid w:val="006268E7"/>
    <w:pPr>
      <w:spacing w:after="120" w:line="480" w:lineRule="auto"/>
      <w:ind w:left="360"/>
    </w:pPr>
  </w:style>
  <w:style w:type="character" w:customStyle="1" w:styleId="BodyTextIndent2Char">
    <w:name w:val="Body Text Indent 2 Char"/>
    <w:basedOn w:val="DefaultParagraphFont"/>
    <w:link w:val="BodyTextIndent2"/>
    <w:uiPriority w:val="99"/>
    <w:semiHidden/>
    <w:rsid w:val="006268E7"/>
    <w:rPr>
      <w:color w:val="00B050"/>
      <w:szCs w:val="24"/>
    </w:rPr>
  </w:style>
  <w:style w:type="paragraph" w:styleId="BodyTextIndent3">
    <w:name w:val="Body Text Indent 3"/>
    <w:basedOn w:val="Normal"/>
    <w:link w:val="BodyTextIndent3Char"/>
    <w:uiPriority w:val="99"/>
    <w:semiHidden/>
    <w:locked/>
    <w:rsid w:val="006268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68E7"/>
    <w:rPr>
      <w:color w:val="00B050"/>
      <w:sz w:val="16"/>
      <w:szCs w:val="16"/>
    </w:rPr>
  </w:style>
  <w:style w:type="paragraph" w:styleId="BlockText">
    <w:name w:val="Block Text"/>
    <w:basedOn w:val="Normal"/>
    <w:uiPriority w:val="99"/>
    <w:semiHidden/>
    <w:locked/>
    <w:rsid w:val="006268E7"/>
    <w:pPr>
      <w:spacing w:after="120"/>
      <w:ind w:left="1440" w:right="1440"/>
    </w:pPr>
  </w:style>
  <w:style w:type="character" w:styleId="Strong">
    <w:name w:val="Strong"/>
    <w:basedOn w:val="DefaultParagraphFont"/>
    <w:uiPriority w:val="99"/>
    <w:semiHidden/>
    <w:locked/>
    <w:rsid w:val="006268E7"/>
    <w:rPr>
      <w:b/>
      <w:bCs/>
    </w:rPr>
  </w:style>
  <w:style w:type="paragraph" w:styleId="PlainText">
    <w:name w:val="Plain Text"/>
    <w:basedOn w:val="Normal"/>
    <w:link w:val="PlainTextChar"/>
    <w:uiPriority w:val="99"/>
    <w:semiHidden/>
    <w:locked/>
    <w:rsid w:val="006268E7"/>
    <w:rPr>
      <w:rFonts w:ascii="Courier New" w:hAnsi="Courier New" w:cs="Courier New"/>
      <w:szCs w:val="20"/>
    </w:rPr>
  </w:style>
  <w:style w:type="character" w:customStyle="1" w:styleId="PlainTextChar">
    <w:name w:val="Plain Text Char"/>
    <w:basedOn w:val="DefaultParagraphFont"/>
    <w:link w:val="PlainText"/>
    <w:uiPriority w:val="99"/>
    <w:semiHidden/>
    <w:rsid w:val="006268E7"/>
    <w:rPr>
      <w:rFonts w:ascii="Courier New" w:hAnsi="Courier New" w:cs="Courier New"/>
      <w:color w:val="00B050"/>
    </w:rPr>
  </w:style>
  <w:style w:type="paragraph" w:styleId="E-mailSignature">
    <w:name w:val="E-mail Signature"/>
    <w:basedOn w:val="Normal"/>
    <w:link w:val="E-mailSignatureChar"/>
    <w:uiPriority w:val="99"/>
    <w:semiHidden/>
    <w:locked/>
    <w:rsid w:val="006268E7"/>
  </w:style>
  <w:style w:type="character" w:customStyle="1" w:styleId="E-mailSignatureChar">
    <w:name w:val="E-mail Signature Char"/>
    <w:basedOn w:val="DefaultParagraphFont"/>
    <w:link w:val="E-mailSignature"/>
    <w:uiPriority w:val="99"/>
    <w:semiHidden/>
    <w:rsid w:val="006268E7"/>
    <w:rPr>
      <w:color w:val="00B050"/>
      <w:szCs w:val="24"/>
    </w:rPr>
  </w:style>
  <w:style w:type="paragraph" w:styleId="NormalWeb">
    <w:name w:val="Normal (Web)"/>
    <w:basedOn w:val="Normal"/>
    <w:uiPriority w:val="99"/>
    <w:semiHidden/>
    <w:locked/>
    <w:rsid w:val="006268E7"/>
    <w:rPr>
      <w:rFonts w:ascii="Times New Roman" w:hAnsi="Times New Roman"/>
      <w:sz w:val="24"/>
    </w:rPr>
  </w:style>
  <w:style w:type="paragraph" w:styleId="HTMLAddress">
    <w:name w:val="HTML Address"/>
    <w:basedOn w:val="Normal"/>
    <w:link w:val="HTMLAddressChar"/>
    <w:uiPriority w:val="99"/>
    <w:semiHidden/>
    <w:locked/>
    <w:rsid w:val="006268E7"/>
    <w:rPr>
      <w:i/>
      <w:iCs/>
    </w:rPr>
  </w:style>
  <w:style w:type="character" w:customStyle="1" w:styleId="HTMLAddressChar">
    <w:name w:val="HTML Address Char"/>
    <w:basedOn w:val="DefaultParagraphFont"/>
    <w:link w:val="HTMLAddress"/>
    <w:uiPriority w:val="99"/>
    <w:semiHidden/>
    <w:rsid w:val="006268E7"/>
    <w:rPr>
      <w:i/>
      <w:iCs/>
      <w:color w:val="00B050"/>
      <w:szCs w:val="24"/>
    </w:rPr>
  </w:style>
  <w:style w:type="paragraph" w:styleId="HTMLPreformatted">
    <w:name w:val="HTML Preformatted"/>
    <w:basedOn w:val="Normal"/>
    <w:link w:val="HTMLPreformattedChar"/>
    <w:uiPriority w:val="99"/>
    <w:semiHidden/>
    <w:locked/>
    <w:rsid w:val="006268E7"/>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6268E7"/>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6268E7"/>
    <w:rPr>
      <w:b/>
      <w:bCs/>
    </w:rPr>
  </w:style>
  <w:style w:type="character" w:customStyle="1" w:styleId="CommentSubjectChar">
    <w:name w:val="Comment Subject Char"/>
    <w:basedOn w:val="CommentTextChar"/>
    <w:link w:val="CommentSubject"/>
    <w:uiPriority w:val="99"/>
    <w:semiHidden/>
    <w:rsid w:val="006268E7"/>
    <w:rPr>
      <w:b/>
      <w:bCs/>
      <w:color w:val="00B050"/>
      <w:szCs w:val="24"/>
    </w:rPr>
  </w:style>
  <w:style w:type="paragraph" w:styleId="BalloonText">
    <w:name w:val="Balloon Text"/>
    <w:basedOn w:val="Normal"/>
    <w:link w:val="BalloonTextChar"/>
    <w:uiPriority w:val="99"/>
    <w:semiHidden/>
    <w:unhideWhenUsed/>
    <w:locked/>
    <w:rsid w:val="006268E7"/>
    <w:rPr>
      <w:rFonts w:ascii="Tahoma" w:hAnsi="Tahoma" w:cs="Tahoma"/>
      <w:sz w:val="16"/>
      <w:szCs w:val="16"/>
    </w:rPr>
  </w:style>
  <w:style w:type="character" w:customStyle="1" w:styleId="BalloonTextChar">
    <w:name w:val="Balloon Text Char"/>
    <w:basedOn w:val="DefaultParagraphFont"/>
    <w:link w:val="BalloonText"/>
    <w:uiPriority w:val="99"/>
    <w:semiHidden/>
    <w:rsid w:val="006268E7"/>
    <w:rPr>
      <w:rFonts w:ascii="Tahoma" w:hAnsi="Tahoma" w:cs="Tahoma"/>
      <w:color w:val="00B050"/>
      <w:sz w:val="16"/>
      <w:szCs w:val="16"/>
    </w:rPr>
  </w:style>
  <w:style w:type="table" w:styleId="TableGrid">
    <w:name w:val="Table Grid"/>
    <w:basedOn w:val="TableNormal"/>
    <w:uiPriority w:val="59"/>
    <w:locked/>
    <w:rsid w:val="006268E7"/>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6268E7"/>
    <w:rPr>
      <w:i/>
      <w:iCs/>
      <w:color w:val="808080"/>
    </w:rPr>
  </w:style>
  <w:style w:type="paragraph" w:styleId="TOCHeading">
    <w:name w:val="TOC Heading"/>
    <w:basedOn w:val="Heading1"/>
    <w:next w:val="Normal"/>
    <w:uiPriority w:val="99"/>
    <w:semiHidden/>
    <w:qFormat/>
    <w:locked/>
    <w:rsid w:val="006268E7"/>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03309E"/>
    <w:pPr>
      <w:spacing w:before="0"/>
      <w:ind w:left="288"/>
      <w:jc w:val="center"/>
    </w:pPr>
    <w:rPr>
      <w:b/>
      <w:color w:val="auto"/>
      <w:sz w:val="22"/>
      <w:szCs w:val="20"/>
    </w:rPr>
  </w:style>
  <w:style w:type="paragraph" w:customStyle="1" w:styleId="wiBidItem">
    <w:name w:val="wiBidItem"/>
    <w:basedOn w:val="wiBase"/>
    <w:rsid w:val="006268E7"/>
    <w:pPr>
      <w:tabs>
        <w:tab w:val="left" w:pos="2448"/>
        <w:tab w:val="right" w:pos="9648"/>
      </w:tabs>
      <w:spacing w:before="0"/>
      <w:ind w:left="288"/>
    </w:pPr>
    <w:rPr>
      <w:sz w:val="18"/>
    </w:rPr>
  </w:style>
  <w:style w:type="paragraph" w:customStyle="1" w:styleId="wiBidItemHeader">
    <w:name w:val="wiBidItemHeader"/>
    <w:basedOn w:val="wiBase"/>
    <w:next w:val="wiBidItem"/>
    <w:rsid w:val="006268E7"/>
    <w:pPr>
      <w:tabs>
        <w:tab w:val="left" w:pos="2448"/>
        <w:tab w:val="right" w:pos="9648"/>
      </w:tabs>
      <w:ind w:left="288"/>
    </w:pPr>
    <w:rPr>
      <w:snapToGrid w:val="0"/>
      <w:sz w:val="18"/>
      <w:u w:val="words"/>
    </w:rPr>
  </w:style>
  <w:style w:type="paragraph" w:customStyle="1" w:styleId="wiTOC1">
    <w:name w:val="wiTOC1"/>
    <w:basedOn w:val="wiBase"/>
    <w:rsid w:val="006268E7"/>
    <w:pPr>
      <w:spacing w:before="240"/>
      <w:jc w:val="center"/>
    </w:pPr>
    <w:rPr>
      <w:b/>
      <w:color w:val="0000FF"/>
      <w:sz w:val="24"/>
    </w:rPr>
  </w:style>
  <w:style w:type="paragraph" w:customStyle="1" w:styleId="wiTOC2">
    <w:name w:val="wiTOC2"/>
    <w:basedOn w:val="wiBase"/>
    <w:rsid w:val="006268E7"/>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6268E7"/>
    <w:pPr>
      <w:tabs>
        <w:tab w:val="right" w:leader="dot" w:pos="9648"/>
      </w:tabs>
    </w:pPr>
    <w:rPr>
      <w:b/>
      <w:color w:val="0000FF"/>
      <w:sz w:val="18"/>
    </w:rPr>
  </w:style>
  <w:style w:type="paragraph" w:customStyle="1" w:styleId="wiTOC3">
    <w:name w:val="wiTOC3"/>
    <w:basedOn w:val="TOC4"/>
    <w:rsid w:val="006268E7"/>
    <w:pPr>
      <w:tabs>
        <w:tab w:val="clear" w:pos="9648"/>
        <w:tab w:val="right" w:leader="dot" w:pos="9216"/>
      </w:tabs>
      <w:ind w:left="432"/>
    </w:pPr>
    <w:rPr>
      <w:sz w:val="20"/>
    </w:rPr>
  </w:style>
  <w:style w:type="paragraph" w:customStyle="1" w:styleId="wiTOCSpace">
    <w:name w:val="wiTOCSpace"/>
    <w:basedOn w:val="wiBase"/>
    <w:next w:val="wiAnnotation"/>
    <w:rsid w:val="006268E7"/>
    <w:pPr>
      <w:spacing w:before="0" w:after="0"/>
    </w:pPr>
    <w:rPr>
      <w:color w:val="FFFFFF" w:themeColor="background1"/>
      <w:sz w:val="4"/>
    </w:rPr>
  </w:style>
  <w:style w:type="paragraph" w:customStyle="1" w:styleId="wiTableBuffer">
    <w:name w:val="wiTableBuffer"/>
    <w:basedOn w:val="wiBase"/>
    <w:rsid w:val="006268E7"/>
    <w:pPr>
      <w:keepNext/>
      <w:spacing w:before="0" w:after="0"/>
      <w:jc w:val="center"/>
    </w:pPr>
    <w:rPr>
      <w:sz w:val="2"/>
    </w:rPr>
  </w:style>
  <w:style w:type="paragraph" w:styleId="Revision">
    <w:name w:val="Revision"/>
    <w:hidden/>
    <w:uiPriority w:val="99"/>
    <w:semiHidden/>
    <w:rsid w:val="006268E7"/>
    <w:rPr>
      <w:color w:val="008000"/>
      <w:szCs w:val="24"/>
    </w:rPr>
  </w:style>
  <w:style w:type="paragraph" w:customStyle="1" w:styleId="wiErrataChange">
    <w:name w:val="wiErrataChange"/>
    <w:basedOn w:val="wiBase"/>
    <w:rsid w:val="006268E7"/>
    <w:pPr>
      <w:spacing w:before="120" w:after="0"/>
      <w:ind w:left="288"/>
    </w:pPr>
    <w:rPr>
      <w:b/>
      <w:i/>
    </w:rPr>
  </w:style>
  <w:style w:type="paragraph" w:customStyle="1" w:styleId="wiErrataEntry">
    <w:name w:val="wiErrataEntry"/>
    <w:basedOn w:val="wiBase"/>
    <w:rsid w:val="006268E7"/>
    <w:pPr>
      <w:spacing w:before="0"/>
      <w:ind w:left="576"/>
    </w:pPr>
    <w:rPr>
      <w:i/>
    </w:rPr>
  </w:style>
  <w:style w:type="paragraph" w:customStyle="1" w:styleId="wiFigureCaption">
    <w:name w:val="wiFigureCaption"/>
    <w:basedOn w:val="wiBase"/>
    <w:rsid w:val="006268E7"/>
    <w:pPr>
      <w:ind w:left="720" w:right="720"/>
    </w:pPr>
    <w:rPr>
      <w:sz w:val="18"/>
    </w:rPr>
  </w:style>
  <w:style w:type="paragraph" w:customStyle="1" w:styleId="wiAttachment">
    <w:name w:val="wiAttachment"/>
    <w:basedOn w:val="wiBase"/>
    <w:rsid w:val="006268E7"/>
    <w:pPr>
      <w:widowControl w:val="0"/>
      <w:spacing w:before="0"/>
      <w:ind w:left="1440" w:hanging="1440"/>
    </w:pPr>
  </w:style>
  <w:style w:type="paragraph" w:customStyle="1" w:styleId="wiAttachmentTitle">
    <w:name w:val="wiAttachmentTitle"/>
    <w:basedOn w:val="wiBase"/>
    <w:rsid w:val="006268E7"/>
    <w:pPr>
      <w:keepNext/>
      <w:widowControl w:val="0"/>
      <w:spacing w:before="240"/>
    </w:pPr>
    <w:rPr>
      <w:b/>
      <w:bCs/>
      <w:u w:val="single"/>
    </w:rPr>
  </w:style>
  <w:style w:type="paragraph" w:customStyle="1" w:styleId="wiContractual">
    <w:name w:val="wiContractual"/>
    <w:basedOn w:val="wiBase"/>
    <w:rsid w:val="006268E7"/>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03309E"/>
    <w:pPr>
      <w:ind w:left="720" w:right="720"/>
    </w:pPr>
  </w:style>
  <w:style w:type="character" w:customStyle="1" w:styleId="UnresolvedMention1">
    <w:name w:val="Unresolved Mention1"/>
    <w:basedOn w:val="DefaultParagraphFont"/>
    <w:uiPriority w:val="99"/>
    <w:semiHidden/>
    <w:unhideWhenUsed/>
    <w:rsid w:val="006268E7"/>
    <w:rPr>
      <w:color w:val="808080"/>
      <w:shd w:val="clear" w:color="auto" w:fill="E6E6E6"/>
    </w:rPr>
  </w:style>
  <w:style w:type="table" w:styleId="TableGridLight">
    <w:name w:val="Grid Table Light"/>
    <w:basedOn w:val="TableNormal"/>
    <w:uiPriority w:val="40"/>
    <w:rsid w:val="006268E7"/>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6268E7"/>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268E7"/>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68E7"/>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68E7"/>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6268E7"/>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6268E7"/>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6268E7"/>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6268E7"/>
  </w:style>
  <w:style w:type="character" w:customStyle="1" w:styleId="wiExLink">
    <w:name w:val="wiExLink"/>
    <w:rsid w:val="0003309E"/>
    <w:rPr>
      <w:color w:val="005000"/>
      <w:u w:val="single"/>
    </w:rPr>
  </w:style>
  <w:style w:type="paragraph" w:customStyle="1" w:styleId="wiExampleBody">
    <w:name w:val="wiExampleBody"/>
    <w:basedOn w:val="wiBase"/>
    <w:rsid w:val="006268E7"/>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6268E7"/>
    <w:pPr>
      <w:widowControl w:val="0"/>
      <w:ind w:left="432" w:right="864"/>
      <w:jc w:val="center"/>
    </w:pPr>
    <w:rPr>
      <w:rFonts w:cs="Arial"/>
      <w:sz w:val="18"/>
    </w:rPr>
  </w:style>
  <w:style w:type="paragraph" w:customStyle="1" w:styleId="wiExampleHead">
    <w:name w:val="wiExampleHead"/>
    <w:basedOn w:val="wiBase"/>
    <w:next w:val="wiExampleBody"/>
    <w:rsid w:val="006268E7"/>
    <w:pPr>
      <w:widowControl w:val="0"/>
      <w:ind w:left="432"/>
    </w:pPr>
    <w:rPr>
      <w:color w:val="1F497D" w:themeColor="text2"/>
      <w:u w:val="single"/>
    </w:rPr>
  </w:style>
  <w:style w:type="paragraph" w:customStyle="1" w:styleId="wiFootnote">
    <w:name w:val="wiFootnote"/>
    <w:basedOn w:val="wiBase"/>
    <w:rsid w:val="006268E7"/>
    <w:pPr>
      <w:tabs>
        <w:tab w:val="right" w:pos="432"/>
        <w:tab w:val="left" w:pos="576"/>
      </w:tabs>
      <w:ind w:left="576" w:hanging="576"/>
    </w:pPr>
    <w:rPr>
      <w:sz w:val="18"/>
    </w:rPr>
  </w:style>
  <w:style w:type="character" w:customStyle="1" w:styleId="wiIgnore">
    <w:name w:val="wiIgnore"/>
    <w:basedOn w:val="DefaultParagraphFont"/>
    <w:rsid w:val="006268E7"/>
    <w:rPr>
      <w:color w:val="1F497D" w:themeColor="text2"/>
    </w:rPr>
  </w:style>
  <w:style w:type="paragraph" w:customStyle="1" w:styleId="wiImage">
    <w:name w:val="wiImage"/>
    <w:basedOn w:val="wiBase"/>
    <w:next w:val="wiFigureCaption"/>
    <w:rsid w:val="006268E7"/>
    <w:pPr>
      <w:keepNext/>
      <w:widowControl w:val="0"/>
      <w:spacing w:before="0" w:after="0"/>
      <w:jc w:val="center"/>
    </w:pPr>
    <w:rPr>
      <w:color w:val="C0C0C0"/>
    </w:rPr>
  </w:style>
  <w:style w:type="character" w:customStyle="1" w:styleId="wiLink">
    <w:name w:val="wiLink"/>
    <w:basedOn w:val="DefaultParagraphFont"/>
    <w:rsid w:val="006268E7"/>
    <w:rPr>
      <w:color w:val="76923C" w:themeColor="accent3" w:themeShade="BF"/>
      <w:u w:val="single"/>
    </w:rPr>
  </w:style>
  <w:style w:type="character" w:customStyle="1" w:styleId="wiLinkGeneric">
    <w:name w:val="wiLinkGeneric"/>
    <w:basedOn w:val="DefaultParagraphFont"/>
    <w:rsid w:val="006268E7"/>
    <w:rPr>
      <w:color w:val="auto"/>
    </w:rPr>
  </w:style>
  <w:style w:type="character" w:customStyle="1" w:styleId="wiLinkGenericTarget">
    <w:name w:val="wiLinkGenericTarget"/>
    <w:basedOn w:val="DefaultParagraphFont"/>
    <w:rsid w:val="006268E7"/>
  </w:style>
  <w:style w:type="paragraph" w:customStyle="1" w:styleId="Default">
    <w:name w:val="Default"/>
    <w:uiPriority w:val="99"/>
    <w:semiHidden/>
    <w:locked/>
    <w:rsid w:val="006268E7"/>
    <w:pPr>
      <w:autoSpaceDE w:val="0"/>
      <w:autoSpaceDN w:val="0"/>
      <w:adjustRightInd w:val="0"/>
    </w:pPr>
    <w:rPr>
      <w:rFonts w:cs="Arial"/>
      <w:color w:val="000000"/>
      <w:sz w:val="24"/>
      <w:szCs w:val="24"/>
    </w:rPr>
  </w:style>
  <w:style w:type="paragraph" w:customStyle="1" w:styleId="wiStep">
    <w:name w:val="wiStep"/>
    <w:basedOn w:val="wiBase"/>
    <w:rsid w:val="006268E7"/>
    <w:pPr>
      <w:widowControl w:val="0"/>
      <w:tabs>
        <w:tab w:val="right" w:pos="864"/>
        <w:tab w:val="left" w:pos="1008"/>
      </w:tabs>
      <w:ind w:left="1008" w:hanging="1008"/>
    </w:pPr>
    <w:rPr>
      <w:bCs/>
    </w:rPr>
  </w:style>
  <w:style w:type="paragraph" w:customStyle="1" w:styleId="wiStepBullet">
    <w:name w:val="wiStepBullet"/>
    <w:basedOn w:val="wiStep"/>
    <w:rsid w:val="006268E7"/>
    <w:pPr>
      <w:tabs>
        <w:tab w:val="clear" w:pos="864"/>
        <w:tab w:val="clear" w:pos="1008"/>
        <w:tab w:val="left" w:pos="1296"/>
      </w:tabs>
      <w:ind w:left="1296" w:hanging="288"/>
    </w:pPr>
  </w:style>
  <w:style w:type="paragraph" w:customStyle="1" w:styleId="wiStepContinuation">
    <w:name w:val="wiStepContinuation"/>
    <w:basedOn w:val="wiStep"/>
    <w:rsid w:val="006268E7"/>
    <w:pPr>
      <w:tabs>
        <w:tab w:val="clear" w:pos="864"/>
        <w:tab w:val="clear" w:pos="1008"/>
      </w:tabs>
      <w:ind w:firstLine="0"/>
    </w:pPr>
  </w:style>
  <w:style w:type="paragraph" w:customStyle="1" w:styleId="wiTOCPart">
    <w:name w:val="wiTOCPart"/>
    <w:basedOn w:val="wiPart"/>
    <w:next w:val="TOC4"/>
    <w:rsid w:val="006268E7"/>
    <w:pPr>
      <w:spacing w:before="2000" w:after="600"/>
    </w:pPr>
  </w:style>
  <w:style w:type="paragraph" w:customStyle="1" w:styleId="wiHeader">
    <w:name w:val="wiHeader"/>
    <w:basedOn w:val="wiBase"/>
    <w:rsid w:val="006268E7"/>
    <w:pPr>
      <w:tabs>
        <w:tab w:val="right" w:pos="10080"/>
      </w:tabs>
      <w:ind w:left="-432" w:right="-432"/>
    </w:pPr>
    <w:rPr>
      <w:sz w:val="16"/>
    </w:rPr>
  </w:style>
  <w:style w:type="paragraph" w:customStyle="1" w:styleId="wiFooter">
    <w:name w:val="wiFooter"/>
    <w:basedOn w:val="wiHeader"/>
    <w:rsid w:val="006268E7"/>
    <w:pPr>
      <w:tabs>
        <w:tab w:val="center" w:pos="5040"/>
      </w:tabs>
    </w:pPr>
  </w:style>
  <w:style w:type="paragraph" w:customStyle="1" w:styleId="wiIndex1">
    <w:name w:val="wiIndex1"/>
    <w:basedOn w:val="Index1"/>
    <w:rsid w:val="006268E7"/>
    <w:rPr>
      <w:color w:val="auto"/>
    </w:rPr>
  </w:style>
  <w:style w:type="paragraph" w:customStyle="1" w:styleId="wiIndex2">
    <w:name w:val="wiIndex2"/>
    <w:basedOn w:val="wiIndex1"/>
    <w:rsid w:val="006268E7"/>
    <w:pPr>
      <w:ind w:left="1440" w:firstLine="0"/>
    </w:pPr>
  </w:style>
  <w:style w:type="paragraph" w:customStyle="1" w:styleId="wiIndexHeading">
    <w:name w:val="wiIndexHeading"/>
    <w:basedOn w:val="wiBase"/>
    <w:next w:val="wiIndex1"/>
    <w:rsid w:val="006268E7"/>
    <w:pPr>
      <w:keepNext/>
      <w:jc w:val="center"/>
    </w:pPr>
    <w:rPr>
      <w:b/>
      <w:u w:val="words"/>
    </w:rPr>
  </w:style>
  <w:style w:type="paragraph" w:customStyle="1" w:styleId="wiBullet2">
    <w:name w:val="wiBullet2"/>
    <w:basedOn w:val="wiBullet1"/>
    <w:rsid w:val="006268E7"/>
    <w:pPr>
      <w:widowControl w:val="0"/>
      <w:tabs>
        <w:tab w:val="clear" w:pos="1152"/>
        <w:tab w:val="left" w:pos="1584"/>
      </w:tabs>
      <w:ind w:left="1296"/>
    </w:pPr>
  </w:style>
  <w:style w:type="paragraph" w:customStyle="1" w:styleId="wiBullet3">
    <w:name w:val="wiBullet3"/>
    <w:basedOn w:val="wiBullet1"/>
    <w:rsid w:val="006268E7"/>
    <w:pPr>
      <w:tabs>
        <w:tab w:val="clear" w:pos="1152"/>
        <w:tab w:val="left" w:pos="2016"/>
      </w:tabs>
      <w:ind w:left="1728"/>
    </w:pPr>
  </w:style>
  <w:style w:type="paragraph" w:customStyle="1" w:styleId="wiTableUndefined">
    <w:name w:val="wiTableUndefined"/>
    <w:basedOn w:val="wiUndefined"/>
    <w:rsid w:val="006268E7"/>
    <w:pPr>
      <w:keepNext/>
      <w:spacing w:before="40" w:after="40"/>
      <w:jc w:val="center"/>
    </w:pPr>
    <w:rPr>
      <w:color w:val="auto"/>
      <w:sz w:val="18"/>
    </w:rPr>
  </w:style>
  <w:style w:type="paragraph" w:customStyle="1" w:styleId="ssHeader">
    <w:name w:val="ssHeader"/>
    <w:basedOn w:val="Normal"/>
    <w:uiPriority w:val="1"/>
    <w:rsid w:val="0003309E"/>
    <w:pPr>
      <w:tabs>
        <w:tab w:val="right" w:pos="10080"/>
      </w:tabs>
      <w:ind w:left="-432" w:right="-432"/>
    </w:pPr>
    <w:rPr>
      <w:color w:val="auto"/>
      <w:sz w:val="16"/>
      <w:szCs w:val="20"/>
    </w:rPr>
  </w:style>
  <w:style w:type="paragraph" w:customStyle="1" w:styleId="wiUndefined9pt">
    <w:name w:val="wiUndefined9pt"/>
    <w:basedOn w:val="wiUndefined"/>
    <w:rsid w:val="006268E7"/>
    <w:rPr>
      <w:color w:val="auto"/>
      <w:sz w:val="18"/>
    </w:rPr>
  </w:style>
  <w:style w:type="paragraph" w:customStyle="1" w:styleId="wiFigureTitle">
    <w:name w:val="wiFigureTitle"/>
    <w:basedOn w:val="wiBase"/>
    <w:next w:val="wiImage"/>
    <w:rsid w:val="006268E7"/>
    <w:pPr>
      <w:keepNext/>
      <w:widowControl w:val="0"/>
      <w:spacing w:before="180"/>
      <w:jc w:val="center"/>
    </w:pPr>
    <w:rPr>
      <w:b/>
      <w:sz w:val="18"/>
    </w:rPr>
  </w:style>
  <w:style w:type="paragraph" w:customStyle="1" w:styleId="ALL">
    <w:name w:val="ALL"/>
    <w:basedOn w:val="wiBase"/>
    <w:uiPriority w:val="99"/>
    <w:rsid w:val="006268E7"/>
  </w:style>
  <w:style w:type="paragraph" w:customStyle="1" w:styleId="wiAnnotationA">
    <w:name w:val="wiAnnotationA"/>
    <w:basedOn w:val="wiAnnotation"/>
    <w:next w:val="wiParagraph"/>
    <w:uiPriority w:val="99"/>
    <w:rsid w:val="0003309E"/>
  </w:style>
  <w:style w:type="character" w:customStyle="1" w:styleId="wiFutureSelfLink">
    <w:name w:val="wiFutureSelfLink"/>
    <w:basedOn w:val="wiFutureLink"/>
    <w:uiPriority w:val="1"/>
    <w:rsid w:val="0003309E"/>
    <w:rPr>
      <w:color w:val="00B050"/>
      <w:u w:val="single"/>
    </w:rPr>
  </w:style>
  <w:style w:type="character" w:customStyle="1" w:styleId="wiFutureWebLink">
    <w:name w:val="wiFutureWebLink"/>
    <w:basedOn w:val="wiFutureLink"/>
    <w:uiPriority w:val="1"/>
    <w:rsid w:val="0003309E"/>
    <w:rPr>
      <w:color w:val="00B050"/>
      <w:u w:val="single"/>
    </w:rPr>
  </w:style>
  <w:style w:type="paragraph" w:customStyle="1" w:styleId="wiBookTitle">
    <w:name w:val="wiBookTitle"/>
    <w:basedOn w:val="wiUndefined"/>
    <w:uiPriority w:val="99"/>
    <w:rsid w:val="006268E7"/>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131</TotalTime>
  <Pages>7</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5</cp:revision>
  <cp:lastPrinted>2019-02-28T16:42:00Z</cp:lastPrinted>
  <dcterms:created xsi:type="dcterms:W3CDTF">2024-02-16T21:49:00Z</dcterms:created>
  <dcterms:modified xsi:type="dcterms:W3CDTF">2024-03-15T14:27:00Z</dcterms:modified>
</cp:coreProperties>
</file>