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9DA" w:rsidRPr="00A449DA" w:rsidRDefault="00A449DA" w:rsidP="00A449DA">
      <w:pPr>
        <w:ind w:left="-720"/>
        <w:rPr>
          <w:b/>
          <w:u w:val="single"/>
        </w:rPr>
      </w:pPr>
      <w:r>
        <w:rPr>
          <w:b/>
          <w:u w:val="single"/>
        </w:rPr>
        <w:t>Notes considered for designing curb ramps:</w:t>
      </w:r>
    </w:p>
    <w:p w:rsidR="00A449DA" w:rsidRDefault="00A449DA" w:rsidP="00A449DA">
      <w:pPr>
        <w:ind w:left="-720"/>
      </w:pPr>
    </w:p>
    <w:p w:rsidR="00A449DA" w:rsidRDefault="00A449DA" w:rsidP="00A449DA">
      <w:pPr>
        <w:pStyle w:val="ListParagraph"/>
        <w:numPr>
          <w:ilvl w:val="0"/>
          <w:numId w:val="1"/>
        </w:numPr>
      </w:pPr>
      <w:r>
        <w:t xml:space="preserve">FDM 11-46-1.1.5 </w:t>
      </w:r>
      <w:r w:rsidR="009A41F0">
        <w:t>(as of March 16, 2020)</w:t>
      </w:r>
    </w:p>
    <w:p w:rsidR="00A449DA" w:rsidRDefault="00A449DA" w:rsidP="00A449DA">
      <w:pPr>
        <w:ind w:left="-720"/>
      </w:pPr>
    </w:p>
    <w:p w:rsidR="00A449DA" w:rsidRDefault="00A449DA" w:rsidP="00A449DA">
      <w:pPr>
        <w:ind w:left="-360"/>
      </w:pPr>
      <w:r>
        <w:t xml:space="preserve">ADA Curb Ramp Compliance and Right-of-Way Requirements If sufficient right-of-way is not owned and additional right-of-way is needed to install an ADA compliant curb ramp or to upgrade an existing curb ramp to full ADA compliance or to the maximum extent feasible, it is WisDOT’s policy for state highways to acquire the necessary real estate to allow the curb ramp work to be constructed. The acquisition could be additional right-of-way or a temporary limited easement (TLE). See FDM 12-1-1 and FDM 12-1-15 for guidance to help determine the process to follow for real estate acquisition. A project is not exempt from ADA curb ramp compliance if no right-of-way is acquired. </w:t>
      </w:r>
    </w:p>
    <w:p w:rsidR="00A449DA" w:rsidRDefault="00A449DA" w:rsidP="00A449DA">
      <w:pPr>
        <w:ind w:left="-360"/>
      </w:pPr>
    </w:p>
    <w:p w:rsidR="00A449DA" w:rsidRDefault="00A449DA" w:rsidP="00A449DA">
      <w:pPr>
        <w:ind w:left="-360"/>
      </w:pPr>
      <w:r>
        <w:t>These right-of-way requirements will apply to projects that have an environmental document that is signed on January 2, 2019 or later. For projects with an environmental document signed prior to January 2, 2019 these right-of-way requirements are not mandatory, however, curb ramps must still be made compliant to the maximum extent feasible within the existing right-of-way. Technical infeasibility documentation will still need to be provided accordingly (see FDM 11-46-5.1.2 Technical Infeasibility).</w:t>
      </w:r>
    </w:p>
    <w:p w:rsidR="00276642" w:rsidRDefault="00276642" w:rsidP="00A449DA">
      <w:pPr>
        <w:ind w:left="-360"/>
      </w:pPr>
    </w:p>
    <w:p w:rsidR="00276642" w:rsidRDefault="00276642" w:rsidP="00276642">
      <w:pPr>
        <w:pStyle w:val="ListParagraph"/>
        <w:numPr>
          <w:ilvl w:val="0"/>
          <w:numId w:val="1"/>
        </w:numPr>
      </w:pPr>
      <w:r>
        <w:t>Environmental document signed on May 24, 2018.</w:t>
      </w:r>
    </w:p>
    <w:p w:rsidR="00A449DA" w:rsidRDefault="00A449DA" w:rsidP="00A449DA">
      <w:pPr>
        <w:ind w:left="-360"/>
      </w:pPr>
    </w:p>
    <w:p w:rsidR="00A449DA" w:rsidRDefault="00A449DA" w:rsidP="00A449DA">
      <w:pPr>
        <w:pStyle w:val="ListParagraph"/>
        <w:numPr>
          <w:ilvl w:val="0"/>
          <w:numId w:val="1"/>
        </w:numPr>
      </w:pPr>
      <w:r>
        <w:t>No permanent right of way was acquired for curb ramp designs.  Therefore, all curb ramps were designed to remain within the right of way, despite non-compliance with current ADA requirements.</w:t>
      </w:r>
    </w:p>
    <w:p w:rsidR="00A449DA" w:rsidRDefault="00A449DA" w:rsidP="00A449DA">
      <w:pPr>
        <w:pStyle w:val="ListParagraph"/>
        <w:ind w:left="-360"/>
      </w:pPr>
    </w:p>
    <w:p w:rsidR="00A449DA" w:rsidRDefault="00276642" w:rsidP="004B01DC">
      <w:pPr>
        <w:pStyle w:val="ListParagraph"/>
        <w:numPr>
          <w:ilvl w:val="0"/>
          <w:numId w:val="1"/>
        </w:numPr>
      </w:pPr>
      <w:r>
        <w:t>Curb ramps that may benefit from field fit improvements:</w:t>
      </w:r>
    </w:p>
    <w:p w:rsidR="00276642" w:rsidRDefault="00276642" w:rsidP="00276642">
      <w:pPr>
        <w:pStyle w:val="ListParagraph"/>
      </w:pPr>
    </w:p>
    <w:p w:rsidR="00276642" w:rsidRDefault="00276642" w:rsidP="00276642">
      <w:pPr>
        <w:pStyle w:val="ListParagraph"/>
        <w:numPr>
          <w:ilvl w:val="1"/>
          <w:numId w:val="1"/>
        </w:numPr>
      </w:pPr>
      <w:r>
        <w:t>2</w:t>
      </w:r>
      <w:r w:rsidRPr="00276642">
        <w:rPr>
          <w:vertAlign w:val="superscript"/>
        </w:rPr>
        <w:t>nd</w:t>
      </w:r>
      <w:r>
        <w:t xml:space="preserve"> Ave E – South curb ramp gutter counter slope or ramp running slope</w:t>
      </w:r>
    </w:p>
    <w:p w:rsidR="00276642" w:rsidRDefault="00276642" w:rsidP="00276642">
      <w:pPr>
        <w:pStyle w:val="ListParagraph"/>
        <w:numPr>
          <w:ilvl w:val="1"/>
          <w:numId w:val="1"/>
        </w:numPr>
      </w:pPr>
      <w:r>
        <w:t>21</w:t>
      </w:r>
      <w:r w:rsidRPr="00276642">
        <w:rPr>
          <w:vertAlign w:val="superscript"/>
        </w:rPr>
        <w:t>st</w:t>
      </w:r>
      <w:r>
        <w:t xml:space="preserve"> Ave E – North and east curb ramp flares</w:t>
      </w:r>
    </w:p>
    <w:p w:rsidR="00276642" w:rsidRDefault="00276642" w:rsidP="00276642">
      <w:pPr>
        <w:pStyle w:val="ListParagraph"/>
        <w:numPr>
          <w:ilvl w:val="1"/>
          <w:numId w:val="1"/>
        </w:numPr>
      </w:pPr>
      <w:r>
        <w:t>23</w:t>
      </w:r>
      <w:r w:rsidRPr="00276642">
        <w:rPr>
          <w:vertAlign w:val="superscript"/>
        </w:rPr>
        <w:t>rd</w:t>
      </w:r>
      <w:r>
        <w:t xml:space="preserve"> Ave E – South curb ramp flare</w:t>
      </w:r>
    </w:p>
    <w:p w:rsidR="00276642" w:rsidRDefault="00276642" w:rsidP="00276642">
      <w:pPr>
        <w:pStyle w:val="ListParagraph"/>
        <w:ind w:left="360"/>
      </w:pPr>
      <w:bookmarkStart w:id="0" w:name="_GoBack"/>
      <w:bookmarkEnd w:id="0"/>
    </w:p>
    <w:sectPr w:rsidR="00276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D4BAC"/>
    <w:multiLevelType w:val="hybridMultilevel"/>
    <w:tmpl w:val="B596C59A"/>
    <w:lvl w:ilvl="0" w:tplc="6242F0A6">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DA"/>
    <w:rsid w:val="00276642"/>
    <w:rsid w:val="004B01DC"/>
    <w:rsid w:val="00785DC7"/>
    <w:rsid w:val="009A41F0"/>
    <w:rsid w:val="00A44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2CB13"/>
  <w15:chartTrackingRefBased/>
  <w15:docId w15:val="{4B023587-DB80-4C27-84B7-43CA4504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9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Bukovitz, Caitlin L - DOT</dc:creator>
  <cp:keywords/>
  <dc:description/>
  <cp:lastModifiedBy>Bukovitz, Caitlin L - DOT</cp:lastModifiedBy>
  <cp:revision>4</cp:revision>
  <dcterms:created xsi:type="dcterms:W3CDTF">2020-03-16T14:38:00Z</dcterms:created>
  <dcterms:modified xsi:type="dcterms:W3CDTF">2020-03-17T21:01:00Z</dcterms:modified>
</cp:coreProperties>
</file>