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52" w:rsidRDefault="00BE2267">
      <w:pPr>
        <w:ind w:left="0"/>
        <w:jc w:val="center"/>
        <w:rPr>
          <w:b/>
        </w:rPr>
      </w:pPr>
      <w:r>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FC1082" w:rsidRDefault="00E05F6E">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44001009" w:history="1">
        <w:r w:rsidR="00FC1082" w:rsidRPr="00EC37EB">
          <w:rPr>
            <w:rStyle w:val="Hyperlink"/>
            <w:noProof/>
          </w:rPr>
          <w:t>1.</w:t>
        </w:r>
        <w:r w:rsidR="00FC1082">
          <w:rPr>
            <w:rFonts w:asciiTheme="minorHAnsi" w:eastAsiaTheme="minorEastAsia" w:hAnsiTheme="minorHAnsi" w:cstheme="minorBidi"/>
            <w:noProof/>
            <w:sz w:val="22"/>
            <w:szCs w:val="22"/>
          </w:rPr>
          <w:tab/>
        </w:r>
        <w:r w:rsidR="00FC1082" w:rsidRPr="00EC37EB">
          <w:rPr>
            <w:rStyle w:val="Hyperlink"/>
            <w:noProof/>
          </w:rPr>
          <w:t>General.</w:t>
        </w:r>
        <w:r w:rsidR="00FC1082">
          <w:rPr>
            <w:noProof/>
            <w:webHidden/>
          </w:rPr>
          <w:tab/>
        </w:r>
        <w:r w:rsidR="00FC1082">
          <w:rPr>
            <w:noProof/>
            <w:webHidden/>
          </w:rPr>
          <w:fldChar w:fldCharType="begin"/>
        </w:r>
        <w:r w:rsidR="00FC1082">
          <w:rPr>
            <w:noProof/>
            <w:webHidden/>
          </w:rPr>
          <w:instrText xml:space="preserve"> PAGEREF _Toc444001009 \h </w:instrText>
        </w:r>
        <w:r w:rsidR="00FC1082">
          <w:rPr>
            <w:noProof/>
            <w:webHidden/>
          </w:rPr>
        </w:r>
        <w:r w:rsidR="00FC1082">
          <w:rPr>
            <w:noProof/>
            <w:webHidden/>
          </w:rPr>
          <w:fldChar w:fldCharType="separate"/>
        </w:r>
        <w:r w:rsidR="00FC1082">
          <w:rPr>
            <w:noProof/>
            <w:webHidden/>
          </w:rPr>
          <w:t>2</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0" w:history="1">
        <w:r w:rsidR="00FC1082" w:rsidRPr="00EC37EB">
          <w:rPr>
            <w:rStyle w:val="Hyperlink"/>
            <w:noProof/>
          </w:rPr>
          <w:t>2.</w:t>
        </w:r>
        <w:r w:rsidR="00FC1082">
          <w:rPr>
            <w:rFonts w:asciiTheme="minorHAnsi" w:eastAsiaTheme="minorEastAsia" w:hAnsiTheme="minorHAnsi" w:cstheme="minorBidi"/>
            <w:noProof/>
            <w:sz w:val="22"/>
            <w:szCs w:val="22"/>
          </w:rPr>
          <w:tab/>
        </w:r>
        <w:r w:rsidR="00FC1082" w:rsidRPr="00EC37EB">
          <w:rPr>
            <w:rStyle w:val="Hyperlink"/>
            <w:noProof/>
          </w:rPr>
          <w:t>Scope of Work.</w:t>
        </w:r>
        <w:r w:rsidR="00FC1082">
          <w:rPr>
            <w:noProof/>
            <w:webHidden/>
          </w:rPr>
          <w:tab/>
        </w:r>
        <w:r w:rsidR="00FC1082">
          <w:rPr>
            <w:noProof/>
            <w:webHidden/>
          </w:rPr>
          <w:fldChar w:fldCharType="begin"/>
        </w:r>
        <w:r w:rsidR="00FC1082">
          <w:rPr>
            <w:noProof/>
            <w:webHidden/>
          </w:rPr>
          <w:instrText xml:space="preserve"> PAGEREF _Toc444001010 \h </w:instrText>
        </w:r>
        <w:r w:rsidR="00FC1082">
          <w:rPr>
            <w:noProof/>
            <w:webHidden/>
          </w:rPr>
        </w:r>
        <w:r w:rsidR="00FC1082">
          <w:rPr>
            <w:noProof/>
            <w:webHidden/>
          </w:rPr>
          <w:fldChar w:fldCharType="separate"/>
        </w:r>
        <w:r w:rsidR="00FC1082">
          <w:rPr>
            <w:noProof/>
            <w:webHidden/>
          </w:rPr>
          <w:t>2</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1" w:history="1">
        <w:r w:rsidR="00FC1082" w:rsidRPr="00EC37EB">
          <w:rPr>
            <w:rStyle w:val="Hyperlink"/>
            <w:noProof/>
          </w:rPr>
          <w:t>3.</w:t>
        </w:r>
        <w:r w:rsidR="00FC1082">
          <w:rPr>
            <w:rFonts w:asciiTheme="minorHAnsi" w:eastAsiaTheme="minorEastAsia" w:hAnsiTheme="minorHAnsi" w:cstheme="minorBidi"/>
            <w:noProof/>
            <w:sz w:val="22"/>
            <w:szCs w:val="22"/>
          </w:rPr>
          <w:tab/>
        </w:r>
        <w:r w:rsidR="00FC1082" w:rsidRPr="00EC37EB">
          <w:rPr>
            <w:rStyle w:val="Hyperlink"/>
            <w:noProof/>
          </w:rPr>
          <w:t>Prosecution and Progress.</w:t>
        </w:r>
        <w:r w:rsidR="00FC1082">
          <w:rPr>
            <w:noProof/>
            <w:webHidden/>
          </w:rPr>
          <w:tab/>
        </w:r>
        <w:r w:rsidR="00FC1082">
          <w:rPr>
            <w:noProof/>
            <w:webHidden/>
          </w:rPr>
          <w:fldChar w:fldCharType="begin"/>
        </w:r>
        <w:r w:rsidR="00FC1082">
          <w:rPr>
            <w:noProof/>
            <w:webHidden/>
          </w:rPr>
          <w:instrText xml:space="preserve"> PAGEREF _Toc444001011 \h </w:instrText>
        </w:r>
        <w:r w:rsidR="00FC1082">
          <w:rPr>
            <w:noProof/>
            <w:webHidden/>
          </w:rPr>
        </w:r>
        <w:r w:rsidR="00FC1082">
          <w:rPr>
            <w:noProof/>
            <w:webHidden/>
          </w:rPr>
          <w:fldChar w:fldCharType="separate"/>
        </w:r>
        <w:r w:rsidR="00FC1082">
          <w:rPr>
            <w:noProof/>
            <w:webHidden/>
          </w:rPr>
          <w:t>2</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2" w:history="1">
        <w:r w:rsidR="00FC1082" w:rsidRPr="00EC37EB">
          <w:rPr>
            <w:rStyle w:val="Hyperlink"/>
            <w:noProof/>
          </w:rPr>
          <w:t>4.</w:t>
        </w:r>
        <w:r w:rsidR="00FC1082">
          <w:rPr>
            <w:rFonts w:asciiTheme="minorHAnsi" w:eastAsiaTheme="minorEastAsia" w:hAnsiTheme="minorHAnsi" w:cstheme="minorBidi"/>
            <w:noProof/>
            <w:sz w:val="22"/>
            <w:szCs w:val="22"/>
          </w:rPr>
          <w:tab/>
        </w:r>
        <w:r w:rsidR="00FC1082" w:rsidRPr="00EC37EB">
          <w:rPr>
            <w:rStyle w:val="Hyperlink"/>
            <w:noProof/>
          </w:rPr>
          <w:t>Traf</w:t>
        </w:r>
        <w:r w:rsidR="00FC1082" w:rsidRPr="00EC37EB">
          <w:rPr>
            <w:rStyle w:val="Hyperlink"/>
            <w:noProof/>
          </w:rPr>
          <w:t>f</w:t>
        </w:r>
        <w:r w:rsidR="00FC1082" w:rsidRPr="00EC37EB">
          <w:rPr>
            <w:rStyle w:val="Hyperlink"/>
            <w:noProof/>
          </w:rPr>
          <w:t>ic.</w:t>
        </w:r>
        <w:r w:rsidR="00FC1082">
          <w:rPr>
            <w:noProof/>
            <w:webHidden/>
          </w:rPr>
          <w:tab/>
        </w:r>
        <w:r w:rsidR="00FC1082">
          <w:rPr>
            <w:noProof/>
            <w:webHidden/>
          </w:rPr>
          <w:fldChar w:fldCharType="begin"/>
        </w:r>
        <w:r w:rsidR="00FC1082">
          <w:rPr>
            <w:noProof/>
            <w:webHidden/>
          </w:rPr>
          <w:instrText xml:space="preserve"> PAGEREF _Toc444001012 \h </w:instrText>
        </w:r>
        <w:r w:rsidR="00FC1082">
          <w:rPr>
            <w:noProof/>
            <w:webHidden/>
          </w:rPr>
        </w:r>
        <w:r w:rsidR="00FC1082">
          <w:rPr>
            <w:noProof/>
            <w:webHidden/>
          </w:rPr>
          <w:fldChar w:fldCharType="separate"/>
        </w:r>
        <w:r w:rsidR="00FC1082">
          <w:rPr>
            <w:noProof/>
            <w:webHidden/>
          </w:rPr>
          <w:t>3</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3" w:history="1">
        <w:r w:rsidR="00FC1082" w:rsidRPr="00EC37EB">
          <w:rPr>
            <w:rStyle w:val="Hyperlink"/>
            <w:noProof/>
          </w:rPr>
          <w:t>5.</w:t>
        </w:r>
        <w:r w:rsidR="00FC1082">
          <w:rPr>
            <w:rFonts w:asciiTheme="minorHAnsi" w:eastAsiaTheme="minorEastAsia" w:hAnsiTheme="minorHAnsi" w:cstheme="minorBidi"/>
            <w:noProof/>
            <w:sz w:val="22"/>
            <w:szCs w:val="22"/>
          </w:rPr>
          <w:tab/>
        </w:r>
        <w:r w:rsidR="00FC1082" w:rsidRPr="00EC37EB">
          <w:rPr>
            <w:rStyle w:val="Hyperlink"/>
            <w:noProof/>
          </w:rPr>
          <w:t>LCS Lane Closure Notification.</w:t>
        </w:r>
        <w:r w:rsidR="00FC1082">
          <w:rPr>
            <w:noProof/>
            <w:webHidden/>
          </w:rPr>
          <w:tab/>
        </w:r>
        <w:r w:rsidR="00FC1082">
          <w:rPr>
            <w:noProof/>
            <w:webHidden/>
          </w:rPr>
          <w:fldChar w:fldCharType="begin"/>
        </w:r>
        <w:r w:rsidR="00FC1082">
          <w:rPr>
            <w:noProof/>
            <w:webHidden/>
          </w:rPr>
          <w:instrText xml:space="preserve"> PAGEREF _Toc444001013 \h </w:instrText>
        </w:r>
        <w:r w:rsidR="00FC1082">
          <w:rPr>
            <w:noProof/>
            <w:webHidden/>
          </w:rPr>
        </w:r>
        <w:r w:rsidR="00FC1082">
          <w:rPr>
            <w:noProof/>
            <w:webHidden/>
          </w:rPr>
          <w:fldChar w:fldCharType="separate"/>
        </w:r>
        <w:r w:rsidR="00FC1082">
          <w:rPr>
            <w:noProof/>
            <w:webHidden/>
          </w:rPr>
          <w:t>4</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4" w:history="1">
        <w:r w:rsidR="00FC1082" w:rsidRPr="00EC37EB">
          <w:rPr>
            <w:rStyle w:val="Hyperlink"/>
            <w:noProof/>
          </w:rPr>
          <w:t>6.</w:t>
        </w:r>
        <w:r w:rsidR="00FC1082">
          <w:rPr>
            <w:rFonts w:asciiTheme="minorHAnsi" w:eastAsiaTheme="minorEastAsia" w:hAnsiTheme="minorHAnsi" w:cstheme="minorBidi"/>
            <w:noProof/>
            <w:sz w:val="22"/>
            <w:szCs w:val="22"/>
          </w:rPr>
          <w:tab/>
        </w:r>
        <w:r w:rsidR="00FC1082" w:rsidRPr="00EC37EB">
          <w:rPr>
            <w:rStyle w:val="Hyperlink"/>
            <w:noProof/>
          </w:rPr>
          <w:t>Holiday Work Restrictions.</w:t>
        </w:r>
        <w:r w:rsidR="00FC1082">
          <w:rPr>
            <w:noProof/>
            <w:webHidden/>
          </w:rPr>
          <w:tab/>
        </w:r>
        <w:r w:rsidR="00FC1082">
          <w:rPr>
            <w:noProof/>
            <w:webHidden/>
          </w:rPr>
          <w:fldChar w:fldCharType="begin"/>
        </w:r>
        <w:r w:rsidR="00FC1082">
          <w:rPr>
            <w:noProof/>
            <w:webHidden/>
          </w:rPr>
          <w:instrText xml:space="preserve"> PAGEREF _Toc444001014 \h </w:instrText>
        </w:r>
        <w:r w:rsidR="00FC1082">
          <w:rPr>
            <w:noProof/>
            <w:webHidden/>
          </w:rPr>
        </w:r>
        <w:r w:rsidR="00FC1082">
          <w:rPr>
            <w:noProof/>
            <w:webHidden/>
          </w:rPr>
          <w:fldChar w:fldCharType="separate"/>
        </w:r>
        <w:r w:rsidR="00FC1082">
          <w:rPr>
            <w:noProof/>
            <w:webHidden/>
          </w:rPr>
          <w:t>4</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5" w:history="1">
        <w:r w:rsidR="00FC1082" w:rsidRPr="00EC37EB">
          <w:rPr>
            <w:rStyle w:val="Hyperlink"/>
            <w:noProof/>
          </w:rPr>
          <w:t>7.</w:t>
        </w:r>
        <w:r w:rsidR="00FC1082">
          <w:rPr>
            <w:rFonts w:asciiTheme="minorHAnsi" w:eastAsiaTheme="minorEastAsia" w:hAnsiTheme="minorHAnsi" w:cstheme="minorBidi"/>
            <w:noProof/>
            <w:sz w:val="22"/>
            <w:szCs w:val="22"/>
          </w:rPr>
          <w:tab/>
        </w:r>
        <w:r w:rsidR="00FC1082" w:rsidRPr="00EC37EB">
          <w:rPr>
            <w:rStyle w:val="Hyperlink"/>
            <w:noProof/>
          </w:rPr>
          <w:t>Information to Bidders, U.S. Army Corps of Engineers Section 404 Permit.</w:t>
        </w:r>
        <w:r w:rsidR="00FC1082">
          <w:rPr>
            <w:noProof/>
            <w:webHidden/>
          </w:rPr>
          <w:tab/>
        </w:r>
        <w:r w:rsidR="00FC1082">
          <w:rPr>
            <w:noProof/>
            <w:webHidden/>
          </w:rPr>
          <w:fldChar w:fldCharType="begin"/>
        </w:r>
        <w:r w:rsidR="00FC1082">
          <w:rPr>
            <w:noProof/>
            <w:webHidden/>
          </w:rPr>
          <w:instrText xml:space="preserve"> PAGEREF _Toc444001015 \h </w:instrText>
        </w:r>
        <w:r w:rsidR="00FC1082">
          <w:rPr>
            <w:noProof/>
            <w:webHidden/>
          </w:rPr>
        </w:r>
        <w:r w:rsidR="00FC1082">
          <w:rPr>
            <w:noProof/>
            <w:webHidden/>
          </w:rPr>
          <w:fldChar w:fldCharType="separate"/>
        </w:r>
        <w:r w:rsidR="00FC1082">
          <w:rPr>
            <w:noProof/>
            <w:webHidden/>
          </w:rPr>
          <w:t>4</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6" w:history="1">
        <w:r w:rsidR="00FC1082" w:rsidRPr="00EC37EB">
          <w:rPr>
            <w:rStyle w:val="Hyperlink"/>
            <w:noProof/>
          </w:rPr>
          <w:t>8.</w:t>
        </w:r>
        <w:r w:rsidR="00FC1082">
          <w:rPr>
            <w:rFonts w:asciiTheme="minorHAnsi" w:eastAsiaTheme="minorEastAsia" w:hAnsiTheme="minorHAnsi" w:cstheme="minorBidi"/>
            <w:noProof/>
            <w:sz w:val="22"/>
            <w:szCs w:val="22"/>
          </w:rPr>
          <w:tab/>
        </w:r>
        <w:r w:rsidR="00FC1082" w:rsidRPr="00EC37EB">
          <w:rPr>
            <w:rStyle w:val="Hyperlink"/>
            <w:noProof/>
          </w:rPr>
          <w:t>Environmental Protection, Aquatic Exotic Species Control.</w:t>
        </w:r>
        <w:r w:rsidR="00FC1082">
          <w:rPr>
            <w:noProof/>
            <w:webHidden/>
          </w:rPr>
          <w:tab/>
        </w:r>
        <w:r w:rsidR="00FC1082">
          <w:rPr>
            <w:noProof/>
            <w:webHidden/>
          </w:rPr>
          <w:fldChar w:fldCharType="begin"/>
        </w:r>
        <w:r w:rsidR="00FC1082">
          <w:rPr>
            <w:noProof/>
            <w:webHidden/>
          </w:rPr>
          <w:instrText xml:space="preserve"> PAGEREF _Toc444001016 \h </w:instrText>
        </w:r>
        <w:r w:rsidR="00FC1082">
          <w:rPr>
            <w:noProof/>
            <w:webHidden/>
          </w:rPr>
        </w:r>
        <w:r w:rsidR="00FC1082">
          <w:rPr>
            <w:noProof/>
            <w:webHidden/>
          </w:rPr>
          <w:fldChar w:fldCharType="separate"/>
        </w:r>
        <w:r w:rsidR="00FC1082">
          <w:rPr>
            <w:noProof/>
            <w:webHidden/>
          </w:rPr>
          <w:t>4</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7" w:history="1">
        <w:r w:rsidR="00FC1082" w:rsidRPr="00EC37EB">
          <w:rPr>
            <w:rStyle w:val="Hyperlink"/>
            <w:noProof/>
          </w:rPr>
          <w:t>9.</w:t>
        </w:r>
        <w:r w:rsidR="00FC1082">
          <w:rPr>
            <w:rFonts w:asciiTheme="minorHAnsi" w:eastAsiaTheme="minorEastAsia" w:hAnsiTheme="minorHAnsi" w:cstheme="minorBidi"/>
            <w:noProof/>
            <w:sz w:val="22"/>
            <w:szCs w:val="22"/>
          </w:rPr>
          <w:tab/>
        </w:r>
        <w:r w:rsidR="00FC1082" w:rsidRPr="00EC37EB">
          <w:rPr>
            <w:rStyle w:val="Hyperlink"/>
            <w:noProof/>
          </w:rPr>
          <w:t>Environmental Protection.</w:t>
        </w:r>
        <w:r w:rsidR="00FC1082">
          <w:rPr>
            <w:noProof/>
            <w:webHidden/>
          </w:rPr>
          <w:tab/>
        </w:r>
        <w:r w:rsidR="00FC1082">
          <w:rPr>
            <w:noProof/>
            <w:webHidden/>
          </w:rPr>
          <w:fldChar w:fldCharType="begin"/>
        </w:r>
        <w:r w:rsidR="00FC1082">
          <w:rPr>
            <w:noProof/>
            <w:webHidden/>
          </w:rPr>
          <w:instrText xml:space="preserve"> PAGEREF _Toc444001017 \h </w:instrText>
        </w:r>
        <w:r w:rsidR="00FC1082">
          <w:rPr>
            <w:noProof/>
            <w:webHidden/>
          </w:rPr>
        </w:r>
        <w:r w:rsidR="00FC1082">
          <w:rPr>
            <w:noProof/>
            <w:webHidden/>
          </w:rPr>
          <w:fldChar w:fldCharType="separate"/>
        </w:r>
        <w:r w:rsidR="00FC1082">
          <w:rPr>
            <w:noProof/>
            <w:webHidden/>
          </w:rPr>
          <w:t>6</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8" w:history="1">
        <w:r w:rsidR="00FC1082" w:rsidRPr="00EC37EB">
          <w:rPr>
            <w:rStyle w:val="Hyperlink"/>
            <w:noProof/>
          </w:rPr>
          <w:t>10.</w:t>
        </w:r>
        <w:r w:rsidR="00FC1082">
          <w:rPr>
            <w:rFonts w:asciiTheme="minorHAnsi" w:eastAsiaTheme="minorEastAsia" w:hAnsiTheme="minorHAnsi" w:cstheme="minorBidi"/>
            <w:noProof/>
            <w:sz w:val="22"/>
            <w:szCs w:val="22"/>
          </w:rPr>
          <w:tab/>
        </w:r>
        <w:r w:rsidR="00FC1082" w:rsidRPr="00EC37EB">
          <w:rPr>
            <w:rStyle w:val="Hyperlink"/>
            <w:noProof/>
          </w:rPr>
          <w:t>Sensitive Work Zones</w:t>
        </w:r>
        <w:r w:rsidR="00FC1082">
          <w:rPr>
            <w:noProof/>
            <w:webHidden/>
          </w:rPr>
          <w:tab/>
        </w:r>
        <w:r w:rsidR="00FC1082">
          <w:rPr>
            <w:noProof/>
            <w:webHidden/>
          </w:rPr>
          <w:fldChar w:fldCharType="begin"/>
        </w:r>
        <w:r w:rsidR="00FC1082">
          <w:rPr>
            <w:noProof/>
            <w:webHidden/>
          </w:rPr>
          <w:instrText xml:space="preserve"> PAGEREF _Toc444001018 \h </w:instrText>
        </w:r>
        <w:r w:rsidR="00FC1082">
          <w:rPr>
            <w:noProof/>
            <w:webHidden/>
          </w:rPr>
        </w:r>
        <w:r w:rsidR="00FC1082">
          <w:rPr>
            <w:noProof/>
            <w:webHidden/>
          </w:rPr>
          <w:fldChar w:fldCharType="separate"/>
        </w:r>
        <w:r w:rsidR="00FC1082">
          <w:rPr>
            <w:noProof/>
            <w:webHidden/>
          </w:rPr>
          <w:t>6</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19" w:history="1">
        <w:r w:rsidR="00FC1082" w:rsidRPr="00EC37EB">
          <w:rPr>
            <w:rStyle w:val="Hyperlink"/>
            <w:noProof/>
          </w:rPr>
          <w:t>11.</w:t>
        </w:r>
        <w:r w:rsidR="00FC1082">
          <w:rPr>
            <w:rFonts w:asciiTheme="minorHAnsi" w:eastAsiaTheme="minorEastAsia" w:hAnsiTheme="minorHAnsi" w:cstheme="minorBidi"/>
            <w:noProof/>
            <w:sz w:val="22"/>
            <w:szCs w:val="22"/>
          </w:rPr>
          <w:tab/>
        </w:r>
        <w:r w:rsidR="00FC1082" w:rsidRPr="00EC37EB">
          <w:rPr>
            <w:rStyle w:val="Hyperlink"/>
            <w:noProof/>
          </w:rPr>
          <w:t>Utilities.</w:t>
        </w:r>
        <w:r w:rsidR="00FC1082">
          <w:rPr>
            <w:noProof/>
            <w:webHidden/>
          </w:rPr>
          <w:tab/>
        </w:r>
        <w:r w:rsidR="00FC1082">
          <w:rPr>
            <w:noProof/>
            <w:webHidden/>
          </w:rPr>
          <w:fldChar w:fldCharType="begin"/>
        </w:r>
        <w:r w:rsidR="00FC1082">
          <w:rPr>
            <w:noProof/>
            <w:webHidden/>
          </w:rPr>
          <w:instrText xml:space="preserve"> PAGEREF _Toc444001019 \h </w:instrText>
        </w:r>
        <w:r w:rsidR="00FC1082">
          <w:rPr>
            <w:noProof/>
            <w:webHidden/>
          </w:rPr>
        </w:r>
        <w:r w:rsidR="00FC1082">
          <w:rPr>
            <w:noProof/>
            <w:webHidden/>
          </w:rPr>
          <w:fldChar w:fldCharType="separate"/>
        </w:r>
        <w:r w:rsidR="00FC1082">
          <w:rPr>
            <w:noProof/>
            <w:webHidden/>
          </w:rPr>
          <w:t>7</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0" w:history="1">
        <w:r w:rsidR="00FC1082" w:rsidRPr="00EC37EB">
          <w:rPr>
            <w:rStyle w:val="Hyperlink"/>
            <w:noProof/>
          </w:rPr>
          <w:t>12.</w:t>
        </w:r>
        <w:r w:rsidR="00FC1082">
          <w:rPr>
            <w:rFonts w:asciiTheme="minorHAnsi" w:eastAsiaTheme="minorEastAsia" w:hAnsiTheme="minorHAnsi" w:cstheme="minorBidi"/>
            <w:noProof/>
            <w:sz w:val="22"/>
            <w:szCs w:val="22"/>
          </w:rPr>
          <w:tab/>
        </w:r>
        <w:r w:rsidR="00FC1082" w:rsidRPr="00EC37EB">
          <w:rPr>
            <w:rStyle w:val="Hyperlink"/>
            <w:noProof/>
          </w:rPr>
          <w:t>QMP Base Aggregate.</w:t>
        </w:r>
        <w:r w:rsidR="00FC1082">
          <w:rPr>
            <w:noProof/>
            <w:webHidden/>
          </w:rPr>
          <w:tab/>
        </w:r>
        <w:r w:rsidR="00FC1082">
          <w:rPr>
            <w:noProof/>
            <w:webHidden/>
          </w:rPr>
          <w:fldChar w:fldCharType="begin"/>
        </w:r>
        <w:r w:rsidR="00FC1082">
          <w:rPr>
            <w:noProof/>
            <w:webHidden/>
          </w:rPr>
          <w:instrText xml:space="preserve"> PAGEREF _Toc444001020 \h </w:instrText>
        </w:r>
        <w:r w:rsidR="00FC1082">
          <w:rPr>
            <w:noProof/>
            <w:webHidden/>
          </w:rPr>
        </w:r>
        <w:r w:rsidR="00FC1082">
          <w:rPr>
            <w:noProof/>
            <w:webHidden/>
          </w:rPr>
          <w:fldChar w:fldCharType="separate"/>
        </w:r>
        <w:r w:rsidR="00FC1082">
          <w:rPr>
            <w:noProof/>
            <w:webHidden/>
          </w:rPr>
          <w:t>7</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1" w:history="1">
        <w:r w:rsidR="00FC1082" w:rsidRPr="00EC37EB">
          <w:rPr>
            <w:rStyle w:val="Hyperlink"/>
            <w:noProof/>
          </w:rPr>
          <w:t>13.</w:t>
        </w:r>
        <w:r w:rsidR="00FC1082">
          <w:rPr>
            <w:rFonts w:asciiTheme="minorHAnsi" w:eastAsiaTheme="minorEastAsia" w:hAnsiTheme="minorHAnsi" w:cstheme="minorBidi"/>
            <w:noProof/>
            <w:sz w:val="22"/>
            <w:szCs w:val="22"/>
          </w:rPr>
          <w:tab/>
        </w:r>
        <w:r w:rsidR="00FC1082" w:rsidRPr="00EC37EB">
          <w:rPr>
            <w:rStyle w:val="Hyperlink"/>
            <w:noProof/>
          </w:rPr>
          <w:t>QMP Ride; Incentive IRI Ride, Item 440.4410.S.</w:t>
        </w:r>
        <w:r w:rsidR="00FC1082">
          <w:rPr>
            <w:noProof/>
            <w:webHidden/>
          </w:rPr>
          <w:tab/>
        </w:r>
        <w:r w:rsidR="00FC1082">
          <w:rPr>
            <w:noProof/>
            <w:webHidden/>
          </w:rPr>
          <w:fldChar w:fldCharType="begin"/>
        </w:r>
        <w:r w:rsidR="00FC1082">
          <w:rPr>
            <w:noProof/>
            <w:webHidden/>
          </w:rPr>
          <w:instrText xml:space="preserve"> PAGEREF _Toc444001021 \h </w:instrText>
        </w:r>
        <w:r w:rsidR="00FC1082">
          <w:rPr>
            <w:noProof/>
            <w:webHidden/>
          </w:rPr>
        </w:r>
        <w:r w:rsidR="00FC1082">
          <w:rPr>
            <w:noProof/>
            <w:webHidden/>
          </w:rPr>
          <w:fldChar w:fldCharType="separate"/>
        </w:r>
        <w:r w:rsidR="00FC1082">
          <w:rPr>
            <w:noProof/>
            <w:webHidden/>
          </w:rPr>
          <w:t>15</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2" w:history="1">
        <w:r w:rsidR="00FC1082" w:rsidRPr="00EC37EB">
          <w:rPr>
            <w:rStyle w:val="Hyperlink"/>
            <w:noProof/>
          </w:rPr>
          <w:t>14.</w:t>
        </w:r>
        <w:r w:rsidR="00FC1082">
          <w:rPr>
            <w:rFonts w:asciiTheme="minorHAnsi" w:eastAsiaTheme="minorEastAsia" w:hAnsiTheme="minorHAnsi" w:cstheme="minorBidi"/>
            <w:noProof/>
            <w:sz w:val="22"/>
            <w:szCs w:val="22"/>
          </w:rPr>
          <w:tab/>
        </w:r>
        <w:r w:rsidR="00FC1082" w:rsidRPr="00EC37EB">
          <w:rPr>
            <w:rStyle w:val="Hyperlink"/>
            <w:noProof/>
          </w:rPr>
          <w:t>Reheating HMA Pavement Longitudinal Joints, Item 460.4110.S.</w:t>
        </w:r>
        <w:r w:rsidR="00FC1082">
          <w:rPr>
            <w:noProof/>
            <w:webHidden/>
          </w:rPr>
          <w:tab/>
        </w:r>
        <w:r w:rsidR="00FC1082">
          <w:rPr>
            <w:noProof/>
            <w:webHidden/>
          </w:rPr>
          <w:fldChar w:fldCharType="begin"/>
        </w:r>
        <w:r w:rsidR="00FC1082">
          <w:rPr>
            <w:noProof/>
            <w:webHidden/>
          </w:rPr>
          <w:instrText xml:space="preserve"> PAGEREF _Toc444001022 \h </w:instrText>
        </w:r>
        <w:r w:rsidR="00FC1082">
          <w:rPr>
            <w:noProof/>
            <w:webHidden/>
          </w:rPr>
        </w:r>
        <w:r w:rsidR="00FC1082">
          <w:rPr>
            <w:noProof/>
            <w:webHidden/>
          </w:rPr>
          <w:fldChar w:fldCharType="separate"/>
        </w:r>
        <w:r w:rsidR="00FC1082">
          <w:rPr>
            <w:noProof/>
            <w:webHidden/>
          </w:rPr>
          <w:t>23</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3" w:history="1">
        <w:r w:rsidR="00FC1082" w:rsidRPr="00EC37EB">
          <w:rPr>
            <w:rStyle w:val="Hyperlink"/>
            <w:noProof/>
          </w:rPr>
          <w:t>15.</w:t>
        </w:r>
        <w:r w:rsidR="00FC1082">
          <w:rPr>
            <w:rFonts w:asciiTheme="minorHAnsi" w:eastAsiaTheme="minorEastAsia" w:hAnsiTheme="minorHAnsi" w:cstheme="minorBidi"/>
            <w:noProof/>
            <w:sz w:val="22"/>
            <w:szCs w:val="22"/>
          </w:rPr>
          <w:tab/>
        </w:r>
        <w:r w:rsidR="00FC1082" w:rsidRPr="00EC37EB">
          <w:rPr>
            <w:rStyle w:val="Hyperlink"/>
            <w:noProof/>
          </w:rPr>
          <w:t>QMP HMA Pavement Nuclear Density.</w:t>
        </w:r>
        <w:r w:rsidR="00FC1082">
          <w:rPr>
            <w:noProof/>
            <w:webHidden/>
          </w:rPr>
          <w:tab/>
        </w:r>
        <w:r w:rsidR="00FC1082">
          <w:rPr>
            <w:noProof/>
            <w:webHidden/>
          </w:rPr>
          <w:fldChar w:fldCharType="begin"/>
        </w:r>
        <w:r w:rsidR="00FC1082">
          <w:rPr>
            <w:noProof/>
            <w:webHidden/>
          </w:rPr>
          <w:instrText xml:space="preserve"> PAGEREF _Toc444001023 \h </w:instrText>
        </w:r>
        <w:r w:rsidR="00FC1082">
          <w:rPr>
            <w:noProof/>
            <w:webHidden/>
          </w:rPr>
        </w:r>
        <w:r w:rsidR="00FC1082">
          <w:rPr>
            <w:noProof/>
            <w:webHidden/>
          </w:rPr>
          <w:fldChar w:fldCharType="separate"/>
        </w:r>
        <w:r w:rsidR="00FC1082">
          <w:rPr>
            <w:noProof/>
            <w:webHidden/>
          </w:rPr>
          <w:t>24</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4" w:history="1">
        <w:r w:rsidR="00FC1082" w:rsidRPr="00EC37EB">
          <w:rPr>
            <w:rStyle w:val="Hyperlink"/>
            <w:noProof/>
          </w:rPr>
          <w:t>16.</w:t>
        </w:r>
        <w:r w:rsidR="00FC1082">
          <w:rPr>
            <w:rFonts w:asciiTheme="minorHAnsi" w:eastAsiaTheme="minorEastAsia" w:hAnsiTheme="minorHAnsi" w:cstheme="minorBidi"/>
            <w:noProof/>
            <w:sz w:val="22"/>
            <w:szCs w:val="22"/>
          </w:rPr>
          <w:tab/>
        </w:r>
        <w:r w:rsidR="00FC1082" w:rsidRPr="00EC37EB">
          <w:rPr>
            <w:rStyle w:val="Hyperlink"/>
            <w:noProof/>
          </w:rPr>
          <w:t>Adjusting Manhole Covers.</w:t>
        </w:r>
        <w:r w:rsidR="00FC1082">
          <w:rPr>
            <w:noProof/>
            <w:webHidden/>
          </w:rPr>
          <w:tab/>
        </w:r>
        <w:r w:rsidR="00FC1082">
          <w:rPr>
            <w:noProof/>
            <w:webHidden/>
          </w:rPr>
          <w:fldChar w:fldCharType="begin"/>
        </w:r>
        <w:r w:rsidR="00FC1082">
          <w:rPr>
            <w:noProof/>
            <w:webHidden/>
          </w:rPr>
          <w:instrText xml:space="preserve"> PAGEREF _Toc444001024 \h </w:instrText>
        </w:r>
        <w:r w:rsidR="00FC1082">
          <w:rPr>
            <w:noProof/>
            <w:webHidden/>
          </w:rPr>
        </w:r>
        <w:r w:rsidR="00FC1082">
          <w:rPr>
            <w:noProof/>
            <w:webHidden/>
          </w:rPr>
          <w:fldChar w:fldCharType="separate"/>
        </w:r>
        <w:r w:rsidR="00FC1082">
          <w:rPr>
            <w:noProof/>
            <w:webHidden/>
          </w:rPr>
          <w:t>31</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5" w:history="1">
        <w:r w:rsidR="00FC1082" w:rsidRPr="00EC37EB">
          <w:rPr>
            <w:rStyle w:val="Hyperlink"/>
            <w:noProof/>
          </w:rPr>
          <w:t>17.</w:t>
        </w:r>
        <w:r w:rsidR="00FC1082">
          <w:rPr>
            <w:rFonts w:asciiTheme="minorHAnsi" w:eastAsiaTheme="minorEastAsia" w:hAnsiTheme="minorHAnsi" w:cstheme="minorBidi"/>
            <w:noProof/>
            <w:sz w:val="22"/>
            <w:szCs w:val="22"/>
          </w:rPr>
          <w:tab/>
        </w:r>
        <w:r w:rsidR="00FC1082" w:rsidRPr="00EC37EB">
          <w:rPr>
            <w:rStyle w:val="Hyperlink"/>
            <w:noProof/>
          </w:rPr>
          <w:t>Cover Plates Temporary, Item 611.8120.S.</w:t>
        </w:r>
        <w:r w:rsidR="00FC1082">
          <w:rPr>
            <w:noProof/>
            <w:webHidden/>
          </w:rPr>
          <w:tab/>
        </w:r>
        <w:r w:rsidR="00FC1082">
          <w:rPr>
            <w:noProof/>
            <w:webHidden/>
          </w:rPr>
          <w:fldChar w:fldCharType="begin"/>
        </w:r>
        <w:r w:rsidR="00FC1082">
          <w:rPr>
            <w:noProof/>
            <w:webHidden/>
          </w:rPr>
          <w:instrText xml:space="preserve"> PAGEREF _Toc444001025 \h </w:instrText>
        </w:r>
        <w:r w:rsidR="00FC1082">
          <w:rPr>
            <w:noProof/>
            <w:webHidden/>
          </w:rPr>
        </w:r>
        <w:r w:rsidR="00FC1082">
          <w:rPr>
            <w:noProof/>
            <w:webHidden/>
          </w:rPr>
          <w:fldChar w:fldCharType="separate"/>
        </w:r>
        <w:r w:rsidR="00FC1082">
          <w:rPr>
            <w:noProof/>
            <w:webHidden/>
          </w:rPr>
          <w:t>31</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6" w:history="1">
        <w:r w:rsidR="00FC1082" w:rsidRPr="00EC37EB">
          <w:rPr>
            <w:rStyle w:val="Hyperlink"/>
            <w:noProof/>
          </w:rPr>
          <w:t>18.</w:t>
        </w:r>
        <w:r w:rsidR="00FC1082">
          <w:rPr>
            <w:rFonts w:asciiTheme="minorHAnsi" w:eastAsiaTheme="minorEastAsia" w:hAnsiTheme="minorHAnsi" w:cstheme="minorBidi"/>
            <w:noProof/>
            <w:sz w:val="22"/>
            <w:szCs w:val="22"/>
          </w:rPr>
          <w:tab/>
        </w:r>
        <w:r w:rsidR="00FC1082" w:rsidRPr="00EC37EB">
          <w:rPr>
            <w:rStyle w:val="Hyperlink"/>
            <w:noProof/>
          </w:rPr>
          <w:t>Removing Signs Type II.</w:t>
        </w:r>
        <w:r w:rsidR="00FC1082">
          <w:rPr>
            <w:noProof/>
            <w:webHidden/>
          </w:rPr>
          <w:tab/>
        </w:r>
        <w:r w:rsidR="00FC1082">
          <w:rPr>
            <w:noProof/>
            <w:webHidden/>
          </w:rPr>
          <w:fldChar w:fldCharType="begin"/>
        </w:r>
        <w:r w:rsidR="00FC1082">
          <w:rPr>
            <w:noProof/>
            <w:webHidden/>
          </w:rPr>
          <w:instrText xml:space="preserve"> PAGEREF _Toc444001026 \h </w:instrText>
        </w:r>
        <w:r w:rsidR="00FC1082">
          <w:rPr>
            <w:noProof/>
            <w:webHidden/>
          </w:rPr>
        </w:r>
        <w:r w:rsidR="00FC1082">
          <w:rPr>
            <w:noProof/>
            <w:webHidden/>
          </w:rPr>
          <w:fldChar w:fldCharType="separate"/>
        </w:r>
        <w:r w:rsidR="00FC1082">
          <w:rPr>
            <w:noProof/>
            <w:webHidden/>
          </w:rPr>
          <w:t>32</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7" w:history="1">
        <w:r w:rsidR="00FC1082" w:rsidRPr="00EC37EB">
          <w:rPr>
            <w:rStyle w:val="Hyperlink"/>
            <w:noProof/>
          </w:rPr>
          <w:t>19.</w:t>
        </w:r>
        <w:r w:rsidR="00FC1082">
          <w:rPr>
            <w:rFonts w:asciiTheme="minorHAnsi" w:eastAsiaTheme="minorEastAsia" w:hAnsiTheme="minorHAnsi" w:cstheme="minorBidi"/>
            <w:noProof/>
            <w:sz w:val="22"/>
            <w:szCs w:val="22"/>
          </w:rPr>
          <w:tab/>
        </w:r>
        <w:r w:rsidR="00FC1082" w:rsidRPr="00EC37EB">
          <w:rPr>
            <w:rStyle w:val="Hyperlink"/>
            <w:noProof/>
          </w:rPr>
          <w:t>Traffic Control (8590-22-60), Item 643.0100.</w:t>
        </w:r>
        <w:r w:rsidR="00FC1082">
          <w:rPr>
            <w:noProof/>
            <w:webHidden/>
          </w:rPr>
          <w:tab/>
        </w:r>
        <w:r w:rsidR="00FC1082">
          <w:rPr>
            <w:noProof/>
            <w:webHidden/>
          </w:rPr>
          <w:fldChar w:fldCharType="begin"/>
        </w:r>
        <w:r w:rsidR="00FC1082">
          <w:rPr>
            <w:noProof/>
            <w:webHidden/>
          </w:rPr>
          <w:instrText xml:space="preserve"> PAGEREF _Toc444001027 \h </w:instrText>
        </w:r>
        <w:r w:rsidR="00FC1082">
          <w:rPr>
            <w:noProof/>
            <w:webHidden/>
          </w:rPr>
        </w:r>
        <w:r w:rsidR="00FC1082">
          <w:rPr>
            <w:noProof/>
            <w:webHidden/>
          </w:rPr>
          <w:fldChar w:fldCharType="separate"/>
        </w:r>
        <w:r w:rsidR="00FC1082">
          <w:rPr>
            <w:noProof/>
            <w:webHidden/>
          </w:rPr>
          <w:t>32</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8" w:history="1">
        <w:r w:rsidR="00FC1082" w:rsidRPr="00EC37EB">
          <w:rPr>
            <w:rStyle w:val="Hyperlink"/>
            <w:noProof/>
          </w:rPr>
          <w:t>20.</w:t>
        </w:r>
        <w:r w:rsidR="00FC1082">
          <w:rPr>
            <w:rFonts w:asciiTheme="minorHAnsi" w:eastAsiaTheme="minorEastAsia" w:hAnsiTheme="minorHAnsi" w:cstheme="minorBidi"/>
            <w:noProof/>
            <w:sz w:val="22"/>
            <w:szCs w:val="22"/>
          </w:rPr>
          <w:tab/>
        </w:r>
        <w:r w:rsidR="00FC1082" w:rsidRPr="00EC37EB">
          <w:rPr>
            <w:rStyle w:val="Hyperlink"/>
            <w:noProof/>
          </w:rPr>
          <w:t>Pavement Marking Same Day Epoxy 4-Inch and Pavement Marking Epoxy 4-Inch.</w:t>
        </w:r>
        <w:r w:rsidR="00FC1082">
          <w:rPr>
            <w:noProof/>
            <w:webHidden/>
          </w:rPr>
          <w:tab/>
        </w:r>
        <w:r w:rsidR="00FC1082">
          <w:rPr>
            <w:noProof/>
            <w:webHidden/>
          </w:rPr>
          <w:fldChar w:fldCharType="begin"/>
        </w:r>
        <w:r w:rsidR="00FC1082">
          <w:rPr>
            <w:noProof/>
            <w:webHidden/>
          </w:rPr>
          <w:instrText xml:space="preserve"> PAGEREF _Toc444001028 \h </w:instrText>
        </w:r>
        <w:r w:rsidR="00FC1082">
          <w:rPr>
            <w:noProof/>
            <w:webHidden/>
          </w:rPr>
        </w:r>
        <w:r w:rsidR="00FC1082">
          <w:rPr>
            <w:noProof/>
            <w:webHidden/>
          </w:rPr>
          <w:fldChar w:fldCharType="separate"/>
        </w:r>
        <w:r w:rsidR="00FC1082">
          <w:rPr>
            <w:noProof/>
            <w:webHidden/>
          </w:rPr>
          <w:t>33</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29" w:history="1">
        <w:r w:rsidR="00FC1082" w:rsidRPr="00EC37EB">
          <w:rPr>
            <w:rStyle w:val="Hyperlink"/>
            <w:noProof/>
          </w:rPr>
          <w:t>21.</w:t>
        </w:r>
        <w:r w:rsidR="00FC1082">
          <w:rPr>
            <w:rFonts w:asciiTheme="minorHAnsi" w:eastAsiaTheme="minorEastAsia" w:hAnsiTheme="minorHAnsi" w:cstheme="minorBidi"/>
            <w:noProof/>
            <w:sz w:val="22"/>
            <w:szCs w:val="22"/>
          </w:rPr>
          <w:tab/>
        </w:r>
        <w:r w:rsidR="00FC1082" w:rsidRPr="00EC37EB">
          <w:rPr>
            <w:rStyle w:val="Hyperlink"/>
            <w:noProof/>
          </w:rPr>
          <w:t>Locating No-Passing Zones, Item 648.0100.</w:t>
        </w:r>
        <w:r w:rsidR="00FC1082">
          <w:rPr>
            <w:noProof/>
            <w:webHidden/>
          </w:rPr>
          <w:tab/>
        </w:r>
        <w:r w:rsidR="00FC1082">
          <w:rPr>
            <w:noProof/>
            <w:webHidden/>
          </w:rPr>
          <w:fldChar w:fldCharType="begin"/>
        </w:r>
        <w:r w:rsidR="00FC1082">
          <w:rPr>
            <w:noProof/>
            <w:webHidden/>
          </w:rPr>
          <w:instrText xml:space="preserve"> PAGEREF _Toc444001029 \h </w:instrText>
        </w:r>
        <w:r w:rsidR="00FC1082">
          <w:rPr>
            <w:noProof/>
            <w:webHidden/>
          </w:rPr>
        </w:r>
        <w:r w:rsidR="00FC1082">
          <w:rPr>
            <w:noProof/>
            <w:webHidden/>
          </w:rPr>
          <w:fldChar w:fldCharType="separate"/>
        </w:r>
        <w:r w:rsidR="00FC1082">
          <w:rPr>
            <w:noProof/>
            <w:webHidden/>
          </w:rPr>
          <w:t>33</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0" w:history="1">
        <w:r w:rsidR="00FC1082" w:rsidRPr="00EC37EB">
          <w:rPr>
            <w:rStyle w:val="Hyperlink"/>
            <w:noProof/>
          </w:rPr>
          <w:t>22.</w:t>
        </w:r>
        <w:r w:rsidR="00FC1082">
          <w:rPr>
            <w:rFonts w:asciiTheme="minorHAnsi" w:eastAsiaTheme="minorEastAsia" w:hAnsiTheme="minorHAnsi" w:cstheme="minorBidi"/>
            <w:noProof/>
            <w:sz w:val="22"/>
            <w:szCs w:val="22"/>
          </w:rPr>
          <w:tab/>
        </w:r>
        <w:r w:rsidR="00FC1082" w:rsidRPr="00EC37EB">
          <w:rPr>
            <w:rStyle w:val="Hyperlink"/>
            <w:noProof/>
          </w:rPr>
          <w:t>Concrete Curb &amp; Gutter Cure and Seal Treatment, Item SPV.0090.01.</w:t>
        </w:r>
        <w:r w:rsidR="00FC1082">
          <w:rPr>
            <w:noProof/>
            <w:webHidden/>
          </w:rPr>
          <w:tab/>
        </w:r>
        <w:r w:rsidR="00FC1082">
          <w:rPr>
            <w:noProof/>
            <w:webHidden/>
          </w:rPr>
          <w:fldChar w:fldCharType="begin"/>
        </w:r>
        <w:r w:rsidR="00FC1082">
          <w:rPr>
            <w:noProof/>
            <w:webHidden/>
          </w:rPr>
          <w:instrText xml:space="preserve"> PAGEREF _Toc444001030 \h </w:instrText>
        </w:r>
        <w:r w:rsidR="00FC1082">
          <w:rPr>
            <w:noProof/>
            <w:webHidden/>
          </w:rPr>
        </w:r>
        <w:r w:rsidR="00FC1082">
          <w:rPr>
            <w:noProof/>
            <w:webHidden/>
          </w:rPr>
          <w:fldChar w:fldCharType="separate"/>
        </w:r>
        <w:r w:rsidR="00FC1082">
          <w:rPr>
            <w:noProof/>
            <w:webHidden/>
          </w:rPr>
          <w:t>33</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1" w:history="1">
        <w:r w:rsidR="00FC1082" w:rsidRPr="00EC37EB">
          <w:rPr>
            <w:rStyle w:val="Hyperlink"/>
            <w:noProof/>
          </w:rPr>
          <w:t>23.</w:t>
        </w:r>
        <w:r w:rsidR="00FC1082">
          <w:rPr>
            <w:rFonts w:asciiTheme="minorHAnsi" w:eastAsiaTheme="minorEastAsia" w:hAnsiTheme="minorHAnsi" w:cstheme="minorBidi"/>
            <w:noProof/>
            <w:sz w:val="22"/>
            <w:szCs w:val="22"/>
          </w:rPr>
          <w:tab/>
        </w:r>
        <w:r w:rsidR="00FC1082" w:rsidRPr="00EC37EB">
          <w:rPr>
            <w:rStyle w:val="Hyperlink"/>
            <w:bCs/>
            <w:noProof/>
          </w:rPr>
          <w:t>Prepare Foundation for Asphaltic Paving Special, Item SPV.0105.01.</w:t>
        </w:r>
        <w:r w:rsidR="00FC1082">
          <w:rPr>
            <w:noProof/>
            <w:webHidden/>
          </w:rPr>
          <w:tab/>
        </w:r>
        <w:r w:rsidR="00FC1082">
          <w:rPr>
            <w:noProof/>
            <w:webHidden/>
          </w:rPr>
          <w:fldChar w:fldCharType="begin"/>
        </w:r>
        <w:r w:rsidR="00FC1082">
          <w:rPr>
            <w:noProof/>
            <w:webHidden/>
          </w:rPr>
          <w:instrText xml:space="preserve"> PAGEREF _Toc444001031 \h </w:instrText>
        </w:r>
        <w:r w:rsidR="00FC1082">
          <w:rPr>
            <w:noProof/>
            <w:webHidden/>
          </w:rPr>
        </w:r>
        <w:r w:rsidR="00FC1082">
          <w:rPr>
            <w:noProof/>
            <w:webHidden/>
          </w:rPr>
          <w:fldChar w:fldCharType="separate"/>
        </w:r>
        <w:r w:rsidR="00FC1082">
          <w:rPr>
            <w:noProof/>
            <w:webHidden/>
          </w:rPr>
          <w:t>34</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2" w:history="1">
        <w:r w:rsidR="00FC1082" w:rsidRPr="00EC37EB">
          <w:rPr>
            <w:rStyle w:val="Hyperlink"/>
            <w:noProof/>
          </w:rPr>
          <w:t>24.</w:t>
        </w:r>
        <w:r w:rsidR="00FC1082">
          <w:rPr>
            <w:rFonts w:asciiTheme="minorHAnsi" w:eastAsiaTheme="minorEastAsia" w:hAnsiTheme="minorHAnsi" w:cstheme="minorBidi"/>
            <w:noProof/>
            <w:sz w:val="22"/>
            <w:szCs w:val="22"/>
          </w:rPr>
          <w:tab/>
        </w:r>
        <w:r w:rsidR="00FC1082" w:rsidRPr="00EC37EB">
          <w:rPr>
            <w:rStyle w:val="Hyperlink"/>
            <w:noProof/>
          </w:rPr>
          <w:t>Material Transfer Vehicle, Item SPV.0105.02.</w:t>
        </w:r>
        <w:r w:rsidR="00FC1082">
          <w:rPr>
            <w:noProof/>
            <w:webHidden/>
          </w:rPr>
          <w:tab/>
        </w:r>
        <w:r w:rsidR="00FC1082">
          <w:rPr>
            <w:noProof/>
            <w:webHidden/>
          </w:rPr>
          <w:fldChar w:fldCharType="begin"/>
        </w:r>
        <w:r w:rsidR="00FC1082">
          <w:rPr>
            <w:noProof/>
            <w:webHidden/>
          </w:rPr>
          <w:instrText xml:space="preserve"> PAGEREF _Toc444001032 \h </w:instrText>
        </w:r>
        <w:r w:rsidR="00FC1082">
          <w:rPr>
            <w:noProof/>
            <w:webHidden/>
          </w:rPr>
        </w:r>
        <w:r w:rsidR="00FC1082">
          <w:rPr>
            <w:noProof/>
            <w:webHidden/>
          </w:rPr>
          <w:fldChar w:fldCharType="separate"/>
        </w:r>
        <w:r w:rsidR="00FC1082">
          <w:rPr>
            <w:noProof/>
            <w:webHidden/>
          </w:rPr>
          <w:t>35</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3" w:history="1">
        <w:r w:rsidR="00FC1082" w:rsidRPr="00EC37EB">
          <w:rPr>
            <w:rStyle w:val="Hyperlink"/>
            <w:noProof/>
          </w:rPr>
          <w:t>25.</w:t>
        </w:r>
        <w:r w:rsidR="00FC1082">
          <w:rPr>
            <w:rFonts w:asciiTheme="minorHAnsi" w:eastAsiaTheme="minorEastAsia" w:hAnsiTheme="minorHAnsi" w:cstheme="minorBidi"/>
            <w:noProof/>
            <w:sz w:val="22"/>
            <w:szCs w:val="22"/>
          </w:rPr>
          <w:tab/>
        </w:r>
        <w:r w:rsidR="00FC1082" w:rsidRPr="00EC37EB">
          <w:rPr>
            <w:rStyle w:val="Hyperlink"/>
            <w:noProof/>
          </w:rPr>
          <w:t>Concrete Sidewalk Cure and Seal Treatment, Item SPV.0165.01.</w:t>
        </w:r>
        <w:r w:rsidR="00FC1082">
          <w:rPr>
            <w:noProof/>
            <w:webHidden/>
          </w:rPr>
          <w:tab/>
        </w:r>
        <w:r w:rsidR="00FC1082">
          <w:rPr>
            <w:noProof/>
            <w:webHidden/>
          </w:rPr>
          <w:fldChar w:fldCharType="begin"/>
        </w:r>
        <w:r w:rsidR="00FC1082">
          <w:rPr>
            <w:noProof/>
            <w:webHidden/>
          </w:rPr>
          <w:instrText xml:space="preserve"> PAGEREF _Toc444001033 \h </w:instrText>
        </w:r>
        <w:r w:rsidR="00FC1082">
          <w:rPr>
            <w:noProof/>
            <w:webHidden/>
          </w:rPr>
        </w:r>
        <w:r w:rsidR="00FC1082">
          <w:rPr>
            <w:noProof/>
            <w:webHidden/>
          </w:rPr>
          <w:fldChar w:fldCharType="separate"/>
        </w:r>
        <w:r w:rsidR="00FC1082">
          <w:rPr>
            <w:noProof/>
            <w:webHidden/>
          </w:rPr>
          <w:t>35</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4" w:history="1">
        <w:r w:rsidR="00FC1082" w:rsidRPr="00EC37EB">
          <w:rPr>
            <w:rStyle w:val="Hyperlink"/>
            <w:noProof/>
          </w:rPr>
          <w:t>26.</w:t>
        </w:r>
        <w:r w:rsidR="00FC1082">
          <w:rPr>
            <w:rFonts w:asciiTheme="minorHAnsi" w:eastAsiaTheme="minorEastAsia" w:hAnsiTheme="minorHAnsi" w:cstheme="minorBidi"/>
            <w:noProof/>
            <w:sz w:val="22"/>
            <w:szCs w:val="22"/>
          </w:rPr>
          <w:tab/>
        </w:r>
        <w:r w:rsidR="00FC1082" w:rsidRPr="00EC37EB">
          <w:rPr>
            <w:rStyle w:val="Hyperlink"/>
            <w:noProof/>
          </w:rPr>
          <w:t>Concrete Driveway Cure and Seal Treatment, Item SPV.0180.01.</w:t>
        </w:r>
        <w:r w:rsidR="00FC1082">
          <w:rPr>
            <w:noProof/>
            <w:webHidden/>
          </w:rPr>
          <w:tab/>
        </w:r>
        <w:r w:rsidR="00FC1082">
          <w:rPr>
            <w:noProof/>
            <w:webHidden/>
          </w:rPr>
          <w:fldChar w:fldCharType="begin"/>
        </w:r>
        <w:r w:rsidR="00FC1082">
          <w:rPr>
            <w:noProof/>
            <w:webHidden/>
          </w:rPr>
          <w:instrText xml:space="preserve"> PAGEREF _Toc444001034 \h </w:instrText>
        </w:r>
        <w:r w:rsidR="00FC1082">
          <w:rPr>
            <w:noProof/>
            <w:webHidden/>
          </w:rPr>
        </w:r>
        <w:r w:rsidR="00FC1082">
          <w:rPr>
            <w:noProof/>
            <w:webHidden/>
          </w:rPr>
          <w:fldChar w:fldCharType="separate"/>
        </w:r>
        <w:r w:rsidR="00FC1082">
          <w:rPr>
            <w:noProof/>
            <w:webHidden/>
          </w:rPr>
          <w:t>36</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5" w:history="1">
        <w:r w:rsidR="00FC1082" w:rsidRPr="00EC37EB">
          <w:rPr>
            <w:rStyle w:val="Hyperlink"/>
            <w:noProof/>
          </w:rPr>
          <w:t>27.</w:t>
        </w:r>
        <w:r w:rsidR="00FC1082">
          <w:rPr>
            <w:rFonts w:asciiTheme="minorHAnsi" w:eastAsiaTheme="minorEastAsia" w:hAnsiTheme="minorHAnsi" w:cstheme="minorBidi"/>
            <w:noProof/>
            <w:sz w:val="22"/>
            <w:szCs w:val="22"/>
          </w:rPr>
          <w:tab/>
        </w:r>
        <w:r w:rsidR="00FC1082" w:rsidRPr="00EC37EB">
          <w:rPr>
            <w:rStyle w:val="Hyperlink"/>
            <w:bCs/>
            <w:noProof/>
          </w:rPr>
          <w:t>Asphaltic Surface Special, Item SPV.0195.01.</w:t>
        </w:r>
        <w:r w:rsidR="00FC1082">
          <w:rPr>
            <w:noProof/>
            <w:webHidden/>
          </w:rPr>
          <w:tab/>
        </w:r>
        <w:r w:rsidR="00FC1082">
          <w:rPr>
            <w:noProof/>
            <w:webHidden/>
          </w:rPr>
          <w:fldChar w:fldCharType="begin"/>
        </w:r>
        <w:r w:rsidR="00FC1082">
          <w:rPr>
            <w:noProof/>
            <w:webHidden/>
          </w:rPr>
          <w:instrText xml:space="preserve"> PAGEREF _Toc444001035 \h </w:instrText>
        </w:r>
        <w:r w:rsidR="00FC1082">
          <w:rPr>
            <w:noProof/>
            <w:webHidden/>
          </w:rPr>
        </w:r>
        <w:r w:rsidR="00FC1082">
          <w:rPr>
            <w:noProof/>
            <w:webHidden/>
          </w:rPr>
          <w:fldChar w:fldCharType="separate"/>
        </w:r>
        <w:r w:rsidR="00FC1082">
          <w:rPr>
            <w:noProof/>
            <w:webHidden/>
          </w:rPr>
          <w:t>36</w:t>
        </w:r>
        <w:r w:rsidR="00FC1082">
          <w:rPr>
            <w:noProof/>
            <w:webHidden/>
          </w:rPr>
          <w:fldChar w:fldCharType="end"/>
        </w:r>
      </w:hyperlink>
    </w:p>
    <w:p w:rsidR="00FC1082" w:rsidRDefault="009D62B5">
      <w:pPr>
        <w:pStyle w:val="TOC1"/>
        <w:rPr>
          <w:rFonts w:asciiTheme="minorHAnsi" w:eastAsiaTheme="minorEastAsia" w:hAnsiTheme="minorHAnsi" w:cstheme="minorBidi"/>
          <w:noProof/>
          <w:sz w:val="22"/>
          <w:szCs w:val="22"/>
        </w:rPr>
      </w:pPr>
      <w:hyperlink w:anchor="_Toc444001036" w:history="1">
        <w:r w:rsidR="00FC1082" w:rsidRPr="00EC37EB">
          <w:rPr>
            <w:rStyle w:val="Hyperlink"/>
            <w:noProof/>
          </w:rPr>
          <w:t>28.</w:t>
        </w:r>
        <w:r w:rsidR="00FC1082">
          <w:rPr>
            <w:rFonts w:asciiTheme="minorHAnsi" w:eastAsiaTheme="minorEastAsia" w:hAnsiTheme="minorHAnsi" w:cstheme="minorBidi"/>
            <w:noProof/>
            <w:sz w:val="22"/>
            <w:szCs w:val="22"/>
          </w:rPr>
          <w:tab/>
        </w:r>
        <w:r w:rsidR="00FC1082" w:rsidRPr="00EC37EB">
          <w:rPr>
            <w:rStyle w:val="Hyperlink"/>
            <w:bCs/>
            <w:noProof/>
          </w:rPr>
          <w:t>HMA Pavement Type E-3 Special, Item SPV.0195.02.</w:t>
        </w:r>
        <w:r w:rsidR="00FC1082">
          <w:rPr>
            <w:noProof/>
            <w:webHidden/>
          </w:rPr>
          <w:tab/>
        </w:r>
        <w:r w:rsidR="00FC1082">
          <w:rPr>
            <w:noProof/>
            <w:webHidden/>
          </w:rPr>
          <w:fldChar w:fldCharType="begin"/>
        </w:r>
        <w:r w:rsidR="00FC1082">
          <w:rPr>
            <w:noProof/>
            <w:webHidden/>
          </w:rPr>
          <w:instrText xml:space="preserve"> PAGEREF _Toc444001036 \h </w:instrText>
        </w:r>
        <w:r w:rsidR="00FC1082">
          <w:rPr>
            <w:noProof/>
            <w:webHidden/>
          </w:rPr>
        </w:r>
        <w:r w:rsidR="00FC1082">
          <w:rPr>
            <w:noProof/>
            <w:webHidden/>
          </w:rPr>
          <w:fldChar w:fldCharType="separate"/>
        </w:r>
        <w:r w:rsidR="00FC1082">
          <w:rPr>
            <w:noProof/>
            <w:webHidden/>
          </w:rPr>
          <w:t>37</w:t>
        </w:r>
        <w:r w:rsidR="00FC1082">
          <w:rPr>
            <w:noProof/>
            <w:webHidden/>
          </w:rPr>
          <w:fldChar w:fldCharType="end"/>
        </w:r>
      </w:hyperlink>
    </w:p>
    <w:p w:rsidR="00323052" w:rsidRDefault="00E05F6E">
      <w:pPr>
        <w:rPr>
          <w:noProof/>
        </w:rPr>
        <w:sectPr w:rsidR="00323052">
          <w:footerReference w:type="default" r:id="rId8"/>
          <w:type w:val="continuous"/>
          <w:pgSz w:w="12240" w:h="15840"/>
          <w:pgMar w:top="1440" w:right="1440" w:bottom="1440" w:left="1440" w:header="720" w:footer="720" w:gutter="0"/>
          <w:cols w:space="720"/>
          <w:docGrid w:linePitch="360"/>
        </w:sectPr>
      </w:pPr>
      <w:r>
        <w:rPr>
          <w:bCs/>
          <w:noProof/>
          <w:sz w:val="28"/>
          <w:szCs w:val="28"/>
        </w:rPr>
        <w:fldChar w:fldCharType="end"/>
      </w:r>
    </w:p>
    <w:p w:rsidR="00992584" w:rsidRDefault="00992584" w:rsidP="00992584">
      <w:pPr>
        <w:jc w:val="right"/>
      </w:pPr>
      <w:r>
        <w:lastRenderedPageBreak/>
        <w:t>STSP’S Revised November 7, 2014</w:t>
      </w:r>
    </w:p>
    <w:p w:rsidR="00992584" w:rsidRDefault="00992584" w:rsidP="00992584"/>
    <w:p w:rsidR="00992584" w:rsidRDefault="00992584" w:rsidP="00992584">
      <w:pPr>
        <w:jc w:val="center"/>
        <w:rPr>
          <w:b/>
        </w:rPr>
      </w:pPr>
      <w:r>
        <w:rPr>
          <w:b/>
        </w:rPr>
        <w:t>SPECIAL PROVISIONS</w:t>
      </w:r>
    </w:p>
    <w:p w:rsidR="00992584" w:rsidRDefault="00992584" w:rsidP="00992584"/>
    <w:p w:rsidR="00992584" w:rsidRDefault="00992584" w:rsidP="00992584">
      <w:pPr>
        <w:pStyle w:val="1Heading1"/>
      </w:pPr>
      <w:bookmarkStart w:id="0" w:name="_Toc444001009"/>
      <w:r>
        <w:t>General.</w:t>
      </w:r>
      <w:bookmarkEnd w:id="0"/>
    </w:p>
    <w:p w:rsidR="00992584" w:rsidRDefault="00992584" w:rsidP="00992584">
      <w:r>
        <w:t xml:space="preserve">Perform the work under this construction contract for Project </w:t>
      </w:r>
      <w:r w:rsidR="00E05F6E">
        <w:fldChar w:fldCharType="begin">
          <w:ffData>
            <w:name w:val="Text1"/>
            <w:enabled/>
            <w:calcOnExit w:val="0"/>
            <w:textInput>
              <w:default w:val="8590-22-60, South County Line to Radisson, STH 40, Sawyer County"/>
            </w:textInput>
          </w:ffData>
        </w:fldChar>
      </w:r>
      <w:bookmarkStart w:id="1" w:name="Text1"/>
      <w:r w:rsidR="00E62145">
        <w:instrText xml:space="preserve"> FORMTEXT </w:instrText>
      </w:r>
      <w:r w:rsidR="00E05F6E">
        <w:fldChar w:fldCharType="separate"/>
      </w:r>
      <w:r w:rsidR="00E62145">
        <w:rPr>
          <w:noProof/>
        </w:rPr>
        <w:t>8590-22-60, South County Line to Radisson, STH 40, Sawyer County</w:t>
      </w:r>
      <w:r w:rsidR="00E05F6E">
        <w:fldChar w:fldCharType="end"/>
      </w:r>
      <w:bookmarkEnd w:id="1"/>
      <w:r>
        <w:t>, Wisconsin as the plans show and execute the work as specified in the State of Wisconsin, Departm</w:t>
      </w:r>
      <w:r w:rsidR="00D61817">
        <w:t xml:space="preserve">ent of Transportation, Standard </w:t>
      </w:r>
      <w:r>
        <w:t>Specifications for Highway and Structure Construction, 20</w:t>
      </w:r>
      <w:r w:rsidR="009D62B5">
        <w:t>16</w:t>
      </w:r>
      <w:r>
        <w:t xml:space="preserve"> Edition, as published by the department, and these special provisions.</w:t>
      </w:r>
    </w:p>
    <w:p w:rsidR="00992584" w:rsidRDefault="00992584" w:rsidP="00992584"/>
    <w:p w:rsidR="00992584" w:rsidRDefault="00992584" w:rsidP="00992584">
      <w:r>
        <w:t>If all or a portion of the plans and special provisions are developed in the SI metric system and the schedule of prices is developed in the US standard measure system, the department will pay for the work as bid in the US standard system.</w:t>
      </w:r>
    </w:p>
    <w:p w:rsidR="00992584" w:rsidRDefault="00992584" w:rsidP="00992584">
      <w:r>
        <w:t>100-005 (</w:t>
      </w:r>
      <w:r w:rsidRPr="00075240">
        <w:t>20141107</w:t>
      </w:r>
      <w:r>
        <w:t>)</w:t>
      </w:r>
    </w:p>
    <w:p w:rsidR="00992584" w:rsidRDefault="00992584" w:rsidP="00992584">
      <w:pPr>
        <w:pStyle w:val="1Heading1"/>
      </w:pPr>
      <w:bookmarkStart w:id="2" w:name="_Toc444001010"/>
      <w:r>
        <w:t>Scope of Work.</w:t>
      </w:r>
      <w:bookmarkEnd w:id="2"/>
    </w:p>
    <w:p w:rsidR="00992584" w:rsidRDefault="00992584" w:rsidP="00992584">
      <w:r>
        <w:t xml:space="preserve">The work under this contract shall consist of </w:t>
      </w:r>
      <w:r w:rsidR="00E05F6E">
        <w:fldChar w:fldCharType="begin">
          <w:ffData>
            <w:name w:val="Text2"/>
            <w:enabled/>
            <w:calcOnExit w:val="0"/>
            <w:textInput>
              <w:default w:val="milling, HMA paving, sign replacement, pavement markings, ditch clearing"/>
            </w:textInput>
          </w:ffData>
        </w:fldChar>
      </w:r>
      <w:r w:rsidR="00B41951">
        <w:instrText xml:space="preserve"> FORMTEXT </w:instrText>
      </w:r>
      <w:r w:rsidR="00E05F6E">
        <w:fldChar w:fldCharType="separate"/>
      </w:r>
      <w:r w:rsidR="00B41951">
        <w:rPr>
          <w:noProof/>
        </w:rPr>
        <w:t>milling, HMA paving, sign replacement, pavement markings, ditch clearing</w:t>
      </w:r>
      <w:r w:rsidR="00E05F6E">
        <w:fldChar w:fldCharType="end"/>
      </w:r>
      <w:r>
        <w:t xml:space="preserve"> and all incidental items necessary to complete the work as shown on the plans and included in the proposal and contract.</w:t>
      </w:r>
    </w:p>
    <w:p w:rsidR="00992584" w:rsidRDefault="00992584" w:rsidP="00992584">
      <w:r>
        <w:t>104-005 (20090901)</w:t>
      </w:r>
    </w:p>
    <w:p w:rsidR="00BC199A" w:rsidRDefault="00BC199A" w:rsidP="00BC199A">
      <w:pPr>
        <w:pStyle w:val="1Heading1"/>
      </w:pPr>
      <w:bookmarkStart w:id="3" w:name="_Toc377374002"/>
      <w:bookmarkStart w:id="4" w:name="_Toc444001011"/>
      <w:bookmarkStart w:id="5" w:name="_Toc50964149"/>
      <w:bookmarkStart w:id="6" w:name="_Toc113352570"/>
      <w:bookmarkStart w:id="7" w:name="_Toc119723503"/>
      <w:r>
        <w:t>Prosecution and Progress.</w:t>
      </w:r>
      <w:bookmarkEnd w:id="3"/>
      <w:bookmarkEnd w:id="4"/>
    </w:p>
    <w:p w:rsidR="00BC199A" w:rsidRDefault="00BC199A" w:rsidP="00BC199A">
      <w:pPr>
        <w:rPr>
          <w:rFonts w:eastAsia="Times New Roman"/>
        </w:rPr>
      </w:pPr>
      <w:r>
        <w:rPr>
          <w:rFonts w:eastAsia="Times New Roman"/>
        </w:rPr>
        <w:t>Begin work within ten calendar days after the engineer issues a written notice to do so.</w:t>
      </w:r>
    </w:p>
    <w:p w:rsidR="00BC199A" w:rsidRDefault="00BC199A" w:rsidP="00BC199A">
      <w:pPr>
        <w:rPr>
          <w:rFonts w:eastAsia="Times New Roman"/>
        </w:rPr>
      </w:pPr>
      <w:r>
        <w:rPr>
          <w:rFonts w:eastAsia="Times New Roman"/>
        </w:rPr>
        <w:t>Provide the time frame for construction of the project within the 20</w:t>
      </w:r>
      <w:r w:rsidR="009D62B5">
        <w:rPr>
          <w:rFonts w:eastAsia="Times New Roman"/>
        </w:rPr>
        <w:t>16</w:t>
      </w:r>
      <w:r>
        <w:rPr>
          <w:rFonts w:eastAsia="Times New Roman"/>
        </w:rPr>
        <w:t xml:space="preserve">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BC199A" w:rsidRDefault="00BC199A" w:rsidP="00BC199A">
      <w:pPr>
        <w:rPr>
          <w:rFonts w:eastAsia="Times New Roman"/>
        </w:rPr>
      </w:pPr>
      <w:r>
        <w:rPr>
          <w:rFonts w:eastAsia="Times New Roman"/>
        </w:rPr>
        <w:t> </w:t>
      </w:r>
    </w:p>
    <w:p w:rsidR="00BC199A" w:rsidRDefault="00BC199A" w:rsidP="00BC199A">
      <w:pPr>
        <w:rPr>
          <w:rFonts w:eastAsia="Times New Roman"/>
        </w:rPr>
      </w:pPr>
      <w:r>
        <w:rPr>
          <w:rFonts w:eastAsia="Times New Roman"/>
        </w:rPr>
        <w:t xml:space="preserve">To revise the time frame, submit a written request to the engineer at least two weeks before the beginning of the intended time frame. The engineer will approve or deny that request based on the conditions cited in the request and its effect on the department’s scheduled resources. </w:t>
      </w:r>
    </w:p>
    <w:p w:rsidR="00BC199A" w:rsidRDefault="00BC199A" w:rsidP="00BC199A">
      <w:pPr>
        <w:rPr>
          <w:rFonts w:eastAsia="Times New Roman"/>
        </w:rPr>
      </w:pPr>
      <w:r>
        <w:rPr>
          <w:rFonts w:eastAsia="Times New Roman"/>
        </w:rPr>
        <w:t> </w:t>
      </w:r>
    </w:p>
    <w:p w:rsidR="00BC199A" w:rsidRDefault="00BC199A" w:rsidP="00BC199A">
      <w:pPr>
        <w:rPr>
          <w:rFonts w:eastAsia="Times New Roman"/>
        </w:rPr>
      </w:pPr>
      <w:r>
        <w:rPr>
          <w:rFonts w:eastAsia="Times New Roman"/>
        </w:rPr>
        <w:t xml:space="preserve">The contractor shall submit to the engineer a substantially complete ECIP 14 days prior to holding the preconstruction conference. </w:t>
      </w:r>
    </w:p>
    <w:p w:rsidR="00BC199A" w:rsidRDefault="00BC199A" w:rsidP="00BC199A">
      <w:pPr>
        <w:rPr>
          <w:rFonts w:eastAsia="Times New Roman"/>
        </w:rPr>
      </w:pPr>
      <w:r>
        <w:rPr>
          <w:rFonts w:eastAsia="Times New Roman"/>
        </w:rPr>
        <w:t> </w:t>
      </w:r>
    </w:p>
    <w:p w:rsidR="00BC199A" w:rsidRDefault="00BC199A" w:rsidP="00BC199A">
      <w:pPr>
        <w:rPr>
          <w:rFonts w:eastAsia="Times New Roman"/>
        </w:rPr>
      </w:pPr>
      <w:r>
        <w:rPr>
          <w:rFonts w:eastAsia="Times New Roman"/>
        </w:rPr>
        <w:t>The contractor shall coordinate construction activities so that traffic does not travel on any milled asphaltic surface for longer than 5 (five) calendar days prior to placement of the HMA pavement layer.</w:t>
      </w:r>
    </w:p>
    <w:p w:rsidR="00BC199A" w:rsidRDefault="00BC199A" w:rsidP="00BC199A">
      <w:pPr>
        <w:rPr>
          <w:rFonts w:eastAsia="Times New Roman"/>
        </w:rPr>
      </w:pPr>
      <w:r>
        <w:rPr>
          <w:rFonts w:eastAsia="Times New Roman"/>
        </w:rPr>
        <w:t> </w:t>
      </w:r>
    </w:p>
    <w:p w:rsidR="00BC199A" w:rsidRDefault="00BC199A" w:rsidP="00BC199A">
      <w:pPr>
        <w:rPr>
          <w:rFonts w:eastAsia="Times New Roman"/>
        </w:rPr>
      </w:pPr>
      <w:r>
        <w:rPr>
          <w:rFonts w:eastAsia="Times New Roman"/>
        </w:rPr>
        <w:lastRenderedPageBreak/>
        <w:t>The contractor shall coordinate construction activities so that traffic does not travel on the milled asphaltic surface during any periods of time covered by the holiday work restrictions.</w:t>
      </w:r>
    </w:p>
    <w:p w:rsidR="00BC199A" w:rsidRDefault="00BC199A" w:rsidP="00BC199A">
      <w:pPr>
        <w:rPr>
          <w:rFonts w:eastAsia="Times New Roman"/>
        </w:rPr>
      </w:pPr>
      <w:r>
        <w:rPr>
          <w:rFonts w:eastAsia="Times New Roman"/>
        </w:rPr>
        <w:t> </w:t>
      </w:r>
    </w:p>
    <w:p w:rsidR="00BC199A" w:rsidRDefault="00BC199A" w:rsidP="00BC199A">
      <w:pPr>
        <w:rPr>
          <w:rFonts w:eastAsia="Times New Roman"/>
        </w:rPr>
      </w:pPr>
      <w:r>
        <w:rPr>
          <w:rFonts w:eastAsia="Times New Roman"/>
        </w:rPr>
        <w:t>Hold a pre-pave meeting prior to the start of milling and paving operations.  In addition to discussing normal operation procedures and traffic handling, provide a contingency plan to handle machinery breakdowns or other uncontrollable events that would affect the ability to replace the milled asphaltic surface with the HMA pavement layer or the ability to apply pavement markings.  The engineer must approve this contingency plan prior to the start of milling and paving operations.</w:t>
      </w:r>
    </w:p>
    <w:p w:rsidR="00AB3442" w:rsidRDefault="00AB3442" w:rsidP="00AB3442">
      <w:pPr>
        <w:pStyle w:val="1Heading1"/>
      </w:pPr>
      <w:bookmarkStart w:id="8" w:name="_Toc377374003"/>
      <w:bookmarkStart w:id="9" w:name="_Toc444001012"/>
      <w:r>
        <w:t>Traffic.</w:t>
      </w:r>
      <w:bookmarkEnd w:id="8"/>
      <w:bookmarkEnd w:id="9"/>
    </w:p>
    <w:p w:rsidR="009D62B5" w:rsidRPr="009D62B5" w:rsidRDefault="009D62B5" w:rsidP="009D62B5">
      <w:pPr>
        <w:pStyle w:val="1Heading1"/>
        <w:numPr>
          <w:ilvl w:val="0"/>
          <w:numId w:val="0"/>
        </w:numPr>
        <w:ind w:left="720"/>
        <w:rPr>
          <w:rFonts w:eastAsia="Times New Roman"/>
          <w:b w:val="0"/>
          <w:sz w:val="24"/>
          <w:szCs w:val="24"/>
        </w:rPr>
      </w:pPr>
      <w:bookmarkStart w:id="10" w:name="_Toc377374004"/>
      <w:bookmarkStart w:id="11" w:name="_Toc444001013"/>
      <w:r w:rsidRPr="009D62B5">
        <w:rPr>
          <w:rFonts w:eastAsia="Times New Roman"/>
          <w:b w:val="0"/>
          <w:sz w:val="24"/>
          <w:szCs w:val="24"/>
        </w:rPr>
        <w:t>Use the appropriate traffic control devices, as shown in the plans, to accomplish the work.  STH 40 shall be kept open to through two way traffic at all times during construction activities.</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When construction operations make it impractical to maintain two-way traffic within the project limits, the contractor may restrict traffic to a one-lane operation.  Each lane restriction shall not exceed one mile in length.  The single lane restriction shall apply to any work performed on STH 40 and all intersecting roads under this contract. Multiple restrictions on mainline STH 40 shall be a minimum of one mile apart.  Such restrictions will only be allowed during daytime hours and only when work is being prosecuted on the project.  Two-way traffic shall be restored at the end of each day.</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The contractor shall provide flaggers and appropriate warning signs to control traffic approaching each one-lane operation as shown in the plans or as directed by the engineer.  Coordinate schedules, including flagging operations, with local emergency vehicles to assure that emergency personnel are aware of local roadways affected by the construction work.</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 xml:space="preserve">A detour of up to 5 consecutive calendar days will be allowed on Project 8590-22-60 to facilitate installation of deep culverts that are not feasible to be done half at a time.  See detour plans for route information.    The 5 consecutive calendar day detour on Project 8590-22-60 may not begin until the detour onto STH 40 under project 8180-02-70 has ended. </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 xml:space="preserve">Project 8180-02-70, Ladysmith – Ojibwa, Thornapple River Bridge B-54-0120 was let on December 8, 2015 and awarded to Pheifer Brothers Construction Co., Inc.  Project 8180-02-70 includes a detour of STH 27 onto STH 40 between USH 8 at Bruce and STH 27 at Radisson.   It is anticipated that this detour under Project 8180-02-70 will end in </w:t>
      </w:r>
      <w:r w:rsidRPr="009D62B5">
        <w:rPr>
          <w:rFonts w:eastAsia="Times New Roman"/>
          <w:b w:val="0"/>
          <w:sz w:val="24"/>
          <w:szCs w:val="24"/>
        </w:rPr>
        <w:t>mid-September</w:t>
      </w:r>
      <w:r w:rsidRPr="009D62B5">
        <w:rPr>
          <w:rFonts w:eastAsia="Times New Roman"/>
          <w:b w:val="0"/>
          <w:sz w:val="24"/>
          <w:szCs w:val="24"/>
        </w:rPr>
        <w:t xml:space="preserve"> 2016.  Coordinate with Pheifer B</w:t>
      </w:r>
      <w:r>
        <w:rPr>
          <w:rFonts w:eastAsia="Times New Roman"/>
          <w:b w:val="0"/>
          <w:sz w:val="24"/>
          <w:szCs w:val="24"/>
        </w:rPr>
        <w:t xml:space="preserve">rothers Construction Co., Inc. </w:t>
      </w:r>
      <w:r w:rsidRPr="009D62B5">
        <w:rPr>
          <w:rFonts w:eastAsia="Times New Roman"/>
          <w:b w:val="0"/>
          <w:sz w:val="24"/>
          <w:szCs w:val="24"/>
        </w:rPr>
        <w:t>regarding any issues or conflicts that occur because of the Project 8180-02-70 detour.  If conflicts or issues cannot be resolved between the Project 8590-22-60 contractor and Pheifer Brothers Construction Co., Inc. then Pheifer B</w:t>
      </w:r>
      <w:r>
        <w:rPr>
          <w:rFonts w:eastAsia="Times New Roman"/>
          <w:b w:val="0"/>
          <w:sz w:val="24"/>
          <w:szCs w:val="24"/>
        </w:rPr>
        <w:t xml:space="preserve">rothers Construction Co., Inc. </w:t>
      </w:r>
      <w:r w:rsidRPr="009D62B5">
        <w:rPr>
          <w:rFonts w:eastAsia="Times New Roman"/>
          <w:b w:val="0"/>
          <w:sz w:val="24"/>
          <w:szCs w:val="24"/>
        </w:rPr>
        <w:t xml:space="preserve">shall make the decision and the Project 8590-22-60 contractor shall adjust operations to accommodate the decision made by Pheifer Brothers Construction Co., Inc.  There will be no additional compensation </w:t>
      </w:r>
      <w:r w:rsidRPr="009D62B5">
        <w:rPr>
          <w:rFonts w:eastAsia="Times New Roman"/>
          <w:b w:val="0"/>
          <w:sz w:val="24"/>
          <w:szCs w:val="24"/>
        </w:rPr>
        <w:lastRenderedPageBreak/>
        <w:t xml:space="preserve">or contract time under Project 8590-22-60 for decisions made by Pheifer </w:t>
      </w:r>
      <w:r>
        <w:rPr>
          <w:rFonts w:eastAsia="Times New Roman"/>
          <w:b w:val="0"/>
          <w:sz w:val="24"/>
          <w:szCs w:val="24"/>
        </w:rPr>
        <w:t>Brothers Construction Co., Inc.</w:t>
      </w:r>
      <w:r w:rsidRPr="009D62B5">
        <w:rPr>
          <w:rFonts w:eastAsia="Times New Roman"/>
          <w:b w:val="0"/>
          <w:sz w:val="24"/>
          <w:szCs w:val="24"/>
        </w:rPr>
        <w:t xml:space="preserve"> to resolve detour issues or conflicts.</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All culvert replacements must be complete before surface layer HMA pavement is placed.</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Coordinate milling operations and asphaltic paving operations so that any milled surface is covered by the upper layer of HMA pavement within five calendar days of milling.  During mainline HMA paving, the contractor shall match up the adjacent lanes each day and use a vertical paving joint.</w:t>
      </w:r>
      <w:bookmarkStart w:id="12" w:name="_GoBack"/>
      <w:bookmarkEnd w:id="12"/>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Keep all private entrances and field entrances accessible at all times, unless written permission is obtained from the property owner 48 hours in advance of closing the access.</w:t>
      </w:r>
    </w:p>
    <w:p w:rsidR="009D62B5" w:rsidRPr="009D62B5" w:rsidRDefault="009D62B5" w:rsidP="009D62B5">
      <w:pPr>
        <w:pStyle w:val="1Heading1"/>
        <w:numPr>
          <w:ilvl w:val="0"/>
          <w:numId w:val="0"/>
        </w:numPr>
        <w:ind w:left="720"/>
        <w:rPr>
          <w:rFonts w:eastAsia="Times New Roman"/>
          <w:b w:val="0"/>
          <w:sz w:val="24"/>
          <w:szCs w:val="24"/>
        </w:rPr>
      </w:pPr>
      <w:r w:rsidRPr="009D62B5">
        <w:rPr>
          <w:rFonts w:eastAsia="Times New Roman"/>
          <w:b w:val="0"/>
          <w:sz w:val="24"/>
          <w:szCs w:val="24"/>
        </w:rPr>
        <w:t>Do not park equipment or material within 18 feet of the edge of the shoulder unless approved by the engineer.  Do not park or store equipment or material not being used during actual performance of work within 30 feet of the edge of the traveled way.</w:t>
      </w:r>
    </w:p>
    <w:p w:rsidR="009D62B5" w:rsidRPr="009D62B5" w:rsidRDefault="009D62B5" w:rsidP="009D62B5">
      <w:pPr>
        <w:pStyle w:val="1Heading1"/>
        <w:numPr>
          <w:ilvl w:val="0"/>
          <w:numId w:val="0"/>
        </w:numPr>
        <w:ind w:left="720"/>
      </w:pPr>
      <w:r w:rsidRPr="009D62B5">
        <w:rPr>
          <w:rFonts w:eastAsia="Times New Roman"/>
          <w:b w:val="0"/>
          <w:sz w:val="24"/>
          <w:szCs w:val="24"/>
        </w:rPr>
        <w:t>Maintain access to residents and businesses at all times throughout the project. Construction will be staged to minimize impact to local businesses.  Accommodations shall be made for pedestrian traffic during the duration of construction.  The WisDOT construction supervisor will assure fulfillment</w:t>
      </w:r>
      <w:r w:rsidRPr="009D62B5">
        <w:rPr>
          <w:rFonts w:eastAsia="Times New Roman"/>
          <w:b w:val="0"/>
          <w:sz w:val="24"/>
          <w:szCs w:val="24"/>
        </w:rPr>
        <w:t xml:space="preserve"> </w:t>
      </w:r>
    </w:p>
    <w:p w:rsidR="00AB3442" w:rsidRDefault="00AB3442" w:rsidP="009D62B5">
      <w:pPr>
        <w:pStyle w:val="1Heading1"/>
      </w:pPr>
      <w:r>
        <w:t>LCS Lane Closure Notification.</w:t>
      </w:r>
      <w:bookmarkEnd w:id="10"/>
      <w:bookmarkEnd w:id="11"/>
    </w:p>
    <w:p w:rsidR="00AB3442" w:rsidRDefault="00AB3442" w:rsidP="00AB3442">
      <w:pPr>
        <w:rPr>
          <w:rFonts w:eastAsia="Times New Roman"/>
        </w:rPr>
      </w:pPr>
      <w:r>
        <w:rPr>
          <w:rFonts w:eastAsia="Times New Roman"/>
        </w:rPr>
        <w:t>Provide the project engineer with a schedule of lane closures for the following week by noon on Thursday of the previous week. In addition, provide the following minimum advance notification to the project engineer for incorporation into the Wisconsin Lane Closure System:</w:t>
      </w:r>
    </w:p>
    <w:p w:rsidR="00AB3442" w:rsidRDefault="00AB3442" w:rsidP="00AB3442">
      <w:pPr>
        <w:rPr>
          <w:rFonts w:eastAsia="Times New Roman"/>
        </w:rPr>
      </w:pPr>
      <w:r>
        <w:rPr>
          <w:rFonts w:eastAsia="Times New Roman"/>
        </w:rPr>
        <w:t> </w:t>
      </w:r>
    </w:p>
    <w:p w:rsidR="00AB3442" w:rsidRDefault="00AB3442" w:rsidP="00AB3442">
      <w:pPr>
        <w:rPr>
          <w:rFonts w:eastAsia="Times New Roman"/>
        </w:rPr>
      </w:pPr>
      <w:r>
        <w:rPr>
          <w:rFonts w:eastAsia="Times New Roman"/>
          <w:sz w:val="20"/>
          <w:szCs w:val="20"/>
        </w:rPr>
        <w:t xml:space="preserve">3 days - Lane and service ramp closure </w:t>
      </w:r>
    </w:p>
    <w:p w:rsidR="00AB3442" w:rsidRDefault="00AB3442" w:rsidP="00AB3442">
      <w:pPr>
        <w:rPr>
          <w:rFonts w:eastAsia="Times New Roman"/>
        </w:rPr>
      </w:pPr>
      <w:r>
        <w:rPr>
          <w:rFonts w:eastAsia="Times New Roman"/>
          <w:sz w:val="20"/>
          <w:szCs w:val="20"/>
        </w:rPr>
        <w:t> </w:t>
      </w:r>
    </w:p>
    <w:p w:rsidR="00AB3442" w:rsidRDefault="00AB3442" w:rsidP="00AB3442">
      <w:pPr>
        <w:rPr>
          <w:rFonts w:eastAsia="Times New Roman"/>
        </w:rPr>
      </w:pPr>
      <w:r>
        <w:rPr>
          <w:rFonts w:eastAsia="Times New Roman"/>
          <w:sz w:val="20"/>
          <w:szCs w:val="20"/>
        </w:rPr>
        <w:t xml:space="preserve">7 days - System ramp closure </w:t>
      </w:r>
    </w:p>
    <w:p w:rsidR="00AB3442" w:rsidRDefault="00AB3442" w:rsidP="00AB3442">
      <w:pPr>
        <w:rPr>
          <w:rFonts w:eastAsia="Times New Roman"/>
        </w:rPr>
      </w:pPr>
      <w:r>
        <w:rPr>
          <w:rFonts w:eastAsia="Times New Roman"/>
        </w:rPr>
        <w:t> </w:t>
      </w:r>
    </w:p>
    <w:p w:rsidR="00AB3442" w:rsidRDefault="00AB3442" w:rsidP="00AB3442">
      <w:pPr>
        <w:rPr>
          <w:rFonts w:eastAsia="Times New Roman"/>
        </w:rPr>
      </w:pPr>
      <w:r>
        <w:rPr>
          <w:rFonts w:eastAsia="Times New Roman"/>
          <w:sz w:val="20"/>
          <w:szCs w:val="20"/>
        </w:rPr>
        <w:t xml:space="preserve">14 days - Project start, full roadway closure, or restriction of width, height, or weight (OSOW permits have 14 day lead time) </w:t>
      </w:r>
    </w:p>
    <w:p w:rsidR="00AB3442" w:rsidRDefault="00AB3442" w:rsidP="00AB3442">
      <w:pPr>
        <w:ind w:firstLine="720"/>
        <w:rPr>
          <w:rFonts w:eastAsia="Times New Roman"/>
        </w:rPr>
      </w:pPr>
      <w:r>
        <w:rPr>
          <w:rFonts w:eastAsia="Times New Roman"/>
        </w:rPr>
        <w:t> </w:t>
      </w:r>
    </w:p>
    <w:p w:rsidR="00B41951" w:rsidRDefault="00AB3442" w:rsidP="00AB3442">
      <w:r>
        <w:rPr>
          <w:rFonts w:eastAsia="Times New Roman"/>
        </w:rPr>
        <w:t>Notify the project engineer if there are any changes in the schedule, early completions, or cancellations of scheduled work</w:t>
      </w:r>
    </w:p>
    <w:p w:rsidR="00B41951" w:rsidRDefault="00B41951" w:rsidP="00B41951">
      <w:pPr>
        <w:pStyle w:val="1Heading1"/>
      </w:pPr>
      <w:bookmarkStart w:id="13" w:name="_Toc444001014"/>
      <w:r>
        <w:t>Holiday Work Restrictions.</w:t>
      </w:r>
      <w:bookmarkEnd w:id="13"/>
    </w:p>
    <w:p w:rsidR="00B41951" w:rsidRDefault="00B41951" w:rsidP="00B41951">
      <w:r>
        <w:t xml:space="preserve">Do not perform work on, nor haul materials of any kind along or across any portion of the highway carrying </w:t>
      </w:r>
      <w:r w:rsidR="00E05F6E">
        <w:rPr>
          <w:highlight w:val="lightGray"/>
        </w:rPr>
        <w:fldChar w:fldCharType="begin">
          <w:ffData>
            <w:name w:val="Text3"/>
            <w:enabled/>
            <w:calcOnExit w:val="0"/>
            <w:textInput>
              <w:default w:val="STH 40"/>
            </w:textInput>
          </w:ffData>
        </w:fldChar>
      </w:r>
      <w:r>
        <w:rPr>
          <w:highlight w:val="lightGray"/>
        </w:rPr>
        <w:instrText xml:space="preserve"> FORMTEXT </w:instrText>
      </w:r>
      <w:r w:rsidR="00E05F6E">
        <w:rPr>
          <w:highlight w:val="lightGray"/>
        </w:rPr>
      </w:r>
      <w:r w:rsidR="00E05F6E">
        <w:rPr>
          <w:highlight w:val="lightGray"/>
        </w:rPr>
        <w:fldChar w:fldCharType="separate"/>
      </w:r>
      <w:r>
        <w:rPr>
          <w:noProof/>
          <w:highlight w:val="lightGray"/>
        </w:rPr>
        <w:t>STH 40</w:t>
      </w:r>
      <w:r w:rsidR="00E05F6E">
        <w:rPr>
          <w:highlight w:val="lightGray"/>
        </w:rPr>
        <w:fldChar w:fldCharType="end"/>
      </w:r>
      <w:r>
        <w:t xml:space="preserve"> traffic, and entirely clear the traveled way and shoulders of such portions of the highway of equipment, barricades, signs, lights, and any other material that might impede the free flow of traffic during the following holiday periods:</w:t>
      </w:r>
    </w:p>
    <w:p w:rsidR="00B41951" w:rsidRDefault="00B41951" w:rsidP="00B41951"/>
    <w:p w:rsidR="00B41951" w:rsidRDefault="00B41951" w:rsidP="00B41951">
      <w:r>
        <w:tab/>
        <w:t xml:space="preserve">From noon Friday, </w:t>
      </w:r>
      <w:r w:rsidR="00E05F6E">
        <w:rPr>
          <w:highlight w:val="lightGray"/>
        </w:rPr>
        <w:fldChar w:fldCharType="begin">
          <w:ffData>
            <w:name w:val="Text4"/>
            <w:enabled/>
            <w:calcOnExit w:val="0"/>
            <w:textInput>
              <w:default w:val="May 21"/>
            </w:textInput>
          </w:ffData>
        </w:fldChar>
      </w:r>
      <w:bookmarkStart w:id="14" w:name="Text4"/>
      <w:r w:rsidR="00AB125F">
        <w:rPr>
          <w:highlight w:val="lightGray"/>
        </w:rPr>
        <w:instrText xml:space="preserve"> FORMTEXT </w:instrText>
      </w:r>
      <w:r w:rsidR="00E05F6E">
        <w:rPr>
          <w:highlight w:val="lightGray"/>
        </w:rPr>
      </w:r>
      <w:r w:rsidR="00E05F6E">
        <w:rPr>
          <w:highlight w:val="lightGray"/>
        </w:rPr>
        <w:fldChar w:fldCharType="separate"/>
      </w:r>
      <w:r w:rsidR="00AB125F">
        <w:rPr>
          <w:noProof/>
          <w:highlight w:val="lightGray"/>
        </w:rPr>
        <w:t>May 21</w:t>
      </w:r>
      <w:r w:rsidR="00E05F6E">
        <w:rPr>
          <w:highlight w:val="lightGray"/>
        </w:rPr>
        <w:fldChar w:fldCharType="end"/>
      </w:r>
      <w:bookmarkEnd w:id="14"/>
      <w:r>
        <w:t xml:space="preserve"> to 6:00 AM Tuesday, </w:t>
      </w:r>
      <w:r w:rsidR="00E05F6E">
        <w:rPr>
          <w:highlight w:val="lightGray"/>
        </w:rPr>
        <w:fldChar w:fldCharType="begin">
          <w:ffData>
            <w:name w:val=""/>
            <w:enabled/>
            <w:calcOnExit w:val="0"/>
            <w:textInput>
              <w:default w:val="May 25"/>
            </w:textInput>
          </w:ffData>
        </w:fldChar>
      </w:r>
      <w:r w:rsidR="00AB125F">
        <w:rPr>
          <w:highlight w:val="lightGray"/>
        </w:rPr>
        <w:instrText xml:space="preserve"> FORMTEXT </w:instrText>
      </w:r>
      <w:r w:rsidR="00E05F6E">
        <w:rPr>
          <w:highlight w:val="lightGray"/>
        </w:rPr>
      </w:r>
      <w:r w:rsidR="00E05F6E">
        <w:rPr>
          <w:highlight w:val="lightGray"/>
        </w:rPr>
        <w:fldChar w:fldCharType="separate"/>
      </w:r>
      <w:r w:rsidR="00AB125F">
        <w:rPr>
          <w:noProof/>
          <w:highlight w:val="lightGray"/>
        </w:rPr>
        <w:t>May 25</w:t>
      </w:r>
      <w:r w:rsidR="00E05F6E">
        <w:rPr>
          <w:highlight w:val="lightGray"/>
        </w:rPr>
        <w:fldChar w:fldCharType="end"/>
      </w:r>
      <w:r>
        <w:t>;</w:t>
      </w:r>
    </w:p>
    <w:p w:rsidR="00B41951" w:rsidRDefault="00B41951" w:rsidP="00B41951">
      <w:r>
        <w:tab/>
        <w:t xml:space="preserve">From noon </w:t>
      </w:r>
      <w:r w:rsidR="00AB125F">
        <w:t>Friday</w:t>
      </w:r>
      <w:r>
        <w:t xml:space="preserve">, </w:t>
      </w:r>
      <w:r w:rsidR="00E05F6E">
        <w:rPr>
          <w:highlight w:val="lightGray"/>
        </w:rPr>
        <w:fldChar w:fldCharType="begin">
          <w:ffData>
            <w:name w:val=""/>
            <w:enabled/>
            <w:calcOnExit w:val="0"/>
            <w:textInput>
              <w:default w:val="July 2"/>
            </w:textInput>
          </w:ffData>
        </w:fldChar>
      </w:r>
      <w:r w:rsidR="005B741D">
        <w:rPr>
          <w:highlight w:val="lightGray"/>
        </w:rPr>
        <w:instrText xml:space="preserve"> FORMTEXT </w:instrText>
      </w:r>
      <w:r w:rsidR="00E05F6E">
        <w:rPr>
          <w:highlight w:val="lightGray"/>
        </w:rPr>
      </w:r>
      <w:r w:rsidR="00E05F6E">
        <w:rPr>
          <w:highlight w:val="lightGray"/>
        </w:rPr>
        <w:fldChar w:fldCharType="separate"/>
      </w:r>
      <w:r w:rsidR="005B741D">
        <w:rPr>
          <w:noProof/>
          <w:highlight w:val="lightGray"/>
        </w:rPr>
        <w:t>July 2</w:t>
      </w:r>
      <w:r w:rsidR="00E05F6E">
        <w:rPr>
          <w:highlight w:val="lightGray"/>
        </w:rPr>
        <w:fldChar w:fldCharType="end"/>
      </w:r>
      <w:r>
        <w:t xml:space="preserve"> to 6:00 AM </w:t>
      </w:r>
      <w:r w:rsidR="00AB125F">
        <w:t>Tuesday</w:t>
      </w:r>
      <w:r>
        <w:t xml:space="preserve">, </w:t>
      </w:r>
      <w:r w:rsidR="00E05F6E">
        <w:rPr>
          <w:highlight w:val="lightGray"/>
        </w:rPr>
        <w:fldChar w:fldCharType="begin">
          <w:ffData>
            <w:name w:val=""/>
            <w:enabled/>
            <w:calcOnExit w:val="0"/>
            <w:textInput>
              <w:default w:val="July 6"/>
            </w:textInput>
          </w:ffData>
        </w:fldChar>
      </w:r>
      <w:r w:rsidR="005B741D">
        <w:rPr>
          <w:highlight w:val="lightGray"/>
        </w:rPr>
        <w:instrText xml:space="preserve"> FORMTEXT </w:instrText>
      </w:r>
      <w:r w:rsidR="00E05F6E">
        <w:rPr>
          <w:highlight w:val="lightGray"/>
        </w:rPr>
      </w:r>
      <w:r w:rsidR="00E05F6E">
        <w:rPr>
          <w:highlight w:val="lightGray"/>
        </w:rPr>
        <w:fldChar w:fldCharType="separate"/>
      </w:r>
      <w:r w:rsidR="005B741D">
        <w:rPr>
          <w:noProof/>
          <w:highlight w:val="lightGray"/>
        </w:rPr>
        <w:t>July 6</w:t>
      </w:r>
      <w:r w:rsidR="00E05F6E">
        <w:rPr>
          <w:highlight w:val="lightGray"/>
        </w:rPr>
        <w:fldChar w:fldCharType="end"/>
      </w:r>
    </w:p>
    <w:p w:rsidR="00B41951" w:rsidRDefault="00B41951" w:rsidP="00B41951">
      <w:r>
        <w:lastRenderedPageBreak/>
        <w:tab/>
        <w:t xml:space="preserve">From noon Friday, </w:t>
      </w:r>
      <w:r w:rsidR="00E05F6E">
        <w:rPr>
          <w:highlight w:val="lightGray"/>
        </w:rPr>
        <w:fldChar w:fldCharType="begin">
          <w:ffData>
            <w:name w:val=""/>
            <w:enabled/>
            <w:calcOnExit w:val="0"/>
            <w:textInput>
              <w:default w:val="September 3"/>
            </w:textInput>
          </w:ffData>
        </w:fldChar>
      </w:r>
      <w:r w:rsidR="00AB125F">
        <w:rPr>
          <w:highlight w:val="lightGray"/>
        </w:rPr>
        <w:instrText xml:space="preserve"> FORMTEXT </w:instrText>
      </w:r>
      <w:r w:rsidR="00E05F6E">
        <w:rPr>
          <w:highlight w:val="lightGray"/>
        </w:rPr>
      </w:r>
      <w:r w:rsidR="00E05F6E">
        <w:rPr>
          <w:highlight w:val="lightGray"/>
        </w:rPr>
        <w:fldChar w:fldCharType="separate"/>
      </w:r>
      <w:r w:rsidR="00AB125F">
        <w:rPr>
          <w:noProof/>
          <w:highlight w:val="lightGray"/>
        </w:rPr>
        <w:t>September 3</w:t>
      </w:r>
      <w:r w:rsidR="00E05F6E">
        <w:rPr>
          <w:highlight w:val="lightGray"/>
        </w:rPr>
        <w:fldChar w:fldCharType="end"/>
      </w:r>
      <w:r>
        <w:t xml:space="preserve"> to 6:00 AM Tuesday, </w:t>
      </w:r>
      <w:r w:rsidR="00E05F6E">
        <w:rPr>
          <w:highlight w:val="lightGray"/>
        </w:rPr>
        <w:fldChar w:fldCharType="begin">
          <w:ffData>
            <w:name w:val=""/>
            <w:enabled/>
            <w:calcOnExit w:val="0"/>
            <w:textInput>
              <w:default w:val="September 7"/>
            </w:textInput>
          </w:ffData>
        </w:fldChar>
      </w:r>
      <w:r w:rsidR="00AB125F">
        <w:rPr>
          <w:highlight w:val="lightGray"/>
        </w:rPr>
        <w:instrText xml:space="preserve"> FORMTEXT </w:instrText>
      </w:r>
      <w:r w:rsidR="00E05F6E">
        <w:rPr>
          <w:highlight w:val="lightGray"/>
        </w:rPr>
      </w:r>
      <w:r w:rsidR="00E05F6E">
        <w:rPr>
          <w:highlight w:val="lightGray"/>
        </w:rPr>
        <w:fldChar w:fldCharType="separate"/>
      </w:r>
      <w:r w:rsidR="00AB125F">
        <w:rPr>
          <w:noProof/>
          <w:highlight w:val="lightGray"/>
        </w:rPr>
        <w:t>September 7</w:t>
      </w:r>
      <w:r w:rsidR="00E05F6E">
        <w:rPr>
          <w:highlight w:val="lightGray"/>
        </w:rPr>
        <w:fldChar w:fldCharType="end"/>
      </w:r>
      <w:r>
        <w:t>.</w:t>
      </w:r>
    </w:p>
    <w:p w:rsidR="00B41951" w:rsidRDefault="00B41951" w:rsidP="00B41951">
      <w:r>
        <w:t>107-005 (20050502)</w:t>
      </w:r>
    </w:p>
    <w:p w:rsidR="00B41951" w:rsidRDefault="00B41951" w:rsidP="00B41951">
      <w:pPr>
        <w:pStyle w:val="1Heading1"/>
      </w:pPr>
      <w:bookmarkStart w:id="15" w:name="_Toc444001015"/>
      <w:bookmarkEnd w:id="5"/>
      <w:bookmarkEnd w:id="6"/>
      <w:bookmarkEnd w:id="7"/>
      <w:r>
        <w:t>Information to Bidders, U.S. Army Corps of Engineers Section 404 Permit.</w:t>
      </w:r>
      <w:bookmarkEnd w:id="15"/>
    </w:p>
    <w:p w:rsidR="00B41951" w:rsidRDefault="00B41951" w:rsidP="00B41951">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E05F6E">
        <w:rPr>
          <w:highlight w:val="lightGray"/>
        </w:rPr>
        <w:fldChar w:fldCharType="begin">
          <w:ffData>
            <w:name w:val="Text2"/>
            <w:enabled/>
            <w:calcOnExit w:val="0"/>
            <w:textInput>
              <w:default w:val="Dan Munson"/>
            </w:textInput>
          </w:ffData>
        </w:fldChar>
      </w:r>
      <w:bookmarkStart w:id="16" w:name="Text2"/>
      <w:r>
        <w:rPr>
          <w:highlight w:val="lightGray"/>
        </w:rPr>
        <w:instrText xml:space="preserve"> FORMTEXT </w:instrText>
      </w:r>
      <w:r w:rsidR="00E05F6E">
        <w:rPr>
          <w:highlight w:val="lightGray"/>
        </w:rPr>
      </w:r>
      <w:r w:rsidR="00E05F6E">
        <w:rPr>
          <w:highlight w:val="lightGray"/>
        </w:rPr>
        <w:fldChar w:fldCharType="separate"/>
      </w:r>
      <w:r>
        <w:rPr>
          <w:noProof/>
          <w:highlight w:val="lightGray"/>
        </w:rPr>
        <w:t>Dan Munson</w:t>
      </w:r>
      <w:r w:rsidR="00E05F6E">
        <w:rPr>
          <w:highlight w:val="lightGray"/>
        </w:rPr>
        <w:fldChar w:fldCharType="end"/>
      </w:r>
      <w:bookmarkEnd w:id="16"/>
      <w:r>
        <w:t xml:space="preserve"> at </w:t>
      </w:r>
      <w:r w:rsidR="00E05F6E">
        <w:rPr>
          <w:highlight w:val="lightGray"/>
        </w:rPr>
        <w:fldChar w:fldCharType="begin">
          <w:ffData>
            <w:name w:val="Text3"/>
            <w:enabled/>
            <w:calcOnExit w:val="0"/>
            <w:textInput>
              <w:default w:val="(651) 290-5191"/>
            </w:textInput>
          </w:ffData>
        </w:fldChar>
      </w:r>
      <w:r>
        <w:rPr>
          <w:highlight w:val="lightGray"/>
        </w:rPr>
        <w:instrText xml:space="preserve"> FORMTEXT </w:instrText>
      </w:r>
      <w:r w:rsidR="00E05F6E">
        <w:rPr>
          <w:highlight w:val="lightGray"/>
        </w:rPr>
      </w:r>
      <w:r w:rsidR="00E05F6E">
        <w:rPr>
          <w:highlight w:val="lightGray"/>
        </w:rPr>
        <w:fldChar w:fldCharType="separate"/>
      </w:r>
      <w:r>
        <w:rPr>
          <w:noProof/>
          <w:highlight w:val="lightGray"/>
        </w:rPr>
        <w:t>(651) 290-5191</w:t>
      </w:r>
      <w:r w:rsidR="00E05F6E">
        <w:rPr>
          <w:highlight w:val="lightGray"/>
        </w:rPr>
        <w:fldChar w:fldCharType="end"/>
      </w:r>
      <w:r>
        <w:t>.</w:t>
      </w:r>
    </w:p>
    <w:p w:rsidR="00B41951" w:rsidRDefault="00B41951" w:rsidP="00B41951">
      <w:r>
        <w:t>107-054 (20080901)</w:t>
      </w:r>
    </w:p>
    <w:p w:rsidR="00B41951" w:rsidRDefault="00B41951" w:rsidP="00B41951">
      <w:pPr>
        <w:pStyle w:val="1Heading1"/>
      </w:pPr>
      <w:bookmarkStart w:id="17" w:name="_Toc444001016"/>
      <w:r>
        <w:t>Environmental Protection, Aquatic Exotic Species Control.</w:t>
      </w:r>
      <w:bookmarkEnd w:id="17"/>
    </w:p>
    <w:p w:rsidR="00B41951" w:rsidRDefault="00B41951" w:rsidP="00B41951">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B41951" w:rsidRDefault="00B41951" w:rsidP="00B41951"/>
    <w:p w:rsidR="00B41951" w:rsidRDefault="00B41951" w:rsidP="00B41951">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B41951" w:rsidRDefault="00B41951" w:rsidP="00B41951"/>
    <w:p w:rsidR="00B41951" w:rsidRDefault="00B41951" w:rsidP="00B41951">
      <w:r>
        <w:t xml:space="preserve">Ensure that all equipment that has been in contact with waters of the state, or with infested or potentially infested waters, has been decontaminated for aquatic plant materials and zebra 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 </w:t>
      </w:r>
      <w:hyperlink r:id="rId9" w:history="1">
        <w:r w:rsidRPr="005E2EB2">
          <w:rPr>
            <w:rStyle w:val="Hyperlink"/>
          </w:rPr>
          <w:t>http://dnr.wi.gov/topic/fishing/documents/vhs/disinfection_protocols.pdf</w:t>
        </w:r>
      </w:hyperlink>
      <w:r>
        <w:t xml:space="preserve"> for disinfection:</w:t>
      </w:r>
    </w:p>
    <w:p w:rsidR="00B41951" w:rsidRDefault="00B41951" w:rsidP="00B41951"/>
    <w:p w:rsidR="00B41951" w:rsidRDefault="00B41951" w:rsidP="00B41951">
      <w:pPr>
        <w:pStyle w:val="ListParagraph"/>
        <w:numPr>
          <w:ilvl w:val="0"/>
          <w:numId w:val="27"/>
        </w:numPr>
        <w:tabs>
          <w:tab w:val="center" w:pos="4680"/>
          <w:tab w:val="right" w:pos="9360"/>
        </w:tabs>
        <w:ind w:left="1080"/>
      </w:pPr>
      <w:r>
        <w:t>Prior to leaving the contaminated site, wash machinery and ensure that the machinery is free of all soil and other substances that could possibly contain exotic invasive species;</w:t>
      </w:r>
    </w:p>
    <w:p w:rsidR="00B41951" w:rsidRDefault="00B41951" w:rsidP="00B41951">
      <w:pPr>
        <w:pStyle w:val="ListParagraph"/>
        <w:numPr>
          <w:ilvl w:val="0"/>
          <w:numId w:val="27"/>
        </w:numPr>
        <w:tabs>
          <w:tab w:val="center" w:pos="4680"/>
          <w:tab w:val="right" w:pos="9360"/>
        </w:tabs>
        <w:ind w:left="1080"/>
      </w:pPr>
      <w:r>
        <w:t>Drain all water from boats, trailers, bilges, live wells, coolers, bait buckets, engine compartments, and any other area where water may be trapped;</w:t>
      </w:r>
    </w:p>
    <w:p w:rsidR="00B41951" w:rsidRDefault="00B41951" w:rsidP="00B41951">
      <w:pPr>
        <w:pStyle w:val="ListParagraph"/>
        <w:numPr>
          <w:ilvl w:val="0"/>
          <w:numId w:val="27"/>
        </w:numPr>
        <w:tabs>
          <w:tab w:val="center" w:pos="4680"/>
          <w:tab w:val="right" w:pos="9360"/>
        </w:tabs>
        <w:ind w:left="1080"/>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B41951" w:rsidRDefault="00B41951" w:rsidP="00B41951">
      <w:pPr>
        <w:pStyle w:val="ListParagraph"/>
        <w:numPr>
          <w:ilvl w:val="0"/>
          <w:numId w:val="27"/>
        </w:numPr>
        <w:tabs>
          <w:tab w:val="center" w:pos="4680"/>
          <w:tab w:val="right" w:pos="9360"/>
        </w:tabs>
        <w:ind w:left="1080"/>
      </w:pPr>
      <w:r>
        <w:t>Disinfect your boat, equipment and gear by either:</w:t>
      </w:r>
    </w:p>
    <w:p w:rsidR="00B41951" w:rsidRDefault="00B41951" w:rsidP="00B41951">
      <w:pPr>
        <w:pStyle w:val="ListParagraph"/>
        <w:numPr>
          <w:ilvl w:val="1"/>
          <w:numId w:val="27"/>
        </w:numPr>
        <w:tabs>
          <w:tab w:val="center" w:pos="4680"/>
          <w:tab w:val="right" w:pos="9360"/>
        </w:tabs>
        <w:ind w:left="1800"/>
      </w:pPr>
      <w:r>
        <w:t>Washing with ~212º F water (steam clean), or</w:t>
      </w:r>
    </w:p>
    <w:p w:rsidR="00B41951" w:rsidRDefault="00B41951" w:rsidP="00B41951">
      <w:pPr>
        <w:pStyle w:val="ListParagraph"/>
        <w:numPr>
          <w:ilvl w:val="1"/>
          <w:numId w:val="27"/>
        </w:numPr>
        <w:tabs>
          <w:tab w:val="center" w:pos="4680"/>
          <w:tab w:val="right" w:pos="9360"/>
        </w:tabs>
        <w:ind w:left="1800"/>
      </w:pPr>
      <w:r>
        <w:t>Drying thoroughly for five days after cleaning with soap and water and/or high pressure water, or</w:t>
      </w:r>
    </w:p>
    <w:p w:rsidR="00B41951" w:rsidRDefault="00B41951" w:rsidP="00B41951">
      <w:pPr>
        <w:pStyle w:val="ListParagraph"/>
        <w:numPr>
          <w:ilvl w:val="1"/>
          <w:numId w:val="27"/>
        </w:numPr>
        <w:tabs>
          <w:tab w:val="center" w:pos="4680"/>
          <w:tab w:val="right" w:pos="9360"/>
        </w:tabs>
        <w:ind w:left="1800"/>
      </w:pPr>
      <w:r>
        <w:lastRenderedPageBreak/>
        <w:t>Disinfecting with either 200 ppm (0.5 oz per gallon or 1 Tablespoon per gallon) Chlorine for 10-minute contact time or 1:100 solution (38 grams per gallon) of Virkon Aquatic for 20- to 30-minute contact time. Note: Virkon is not registered to kill zebra mussel veligers nor invertebrates like spiny water flea. Therefore this disinfect should be used in conjunction with a hot water (&gt;104º F) application.</w:t>
      </w:r>
    </w:p>
    <w:p w:rsidR="00B41951" w:rsidRDefault="00B41951" w:rsidP="00B41951"/>
    <w:p w:rsidR="00B41951" w:rsidRDefault="00B41951" w:rsidP="00B41951">
      <w:r>
        <w:t>Complete the inspection and removal procedure before equipment is brought to the project site and before the equipment leaves the project site.</w:t>
      </w:r>
    </w:p>
    <w:p w:rsidR="00AB125F" w:rsidRDefault="00B41951" w:rsidP="00B41951">
      <w:r>
        <w:t>107-055 (20130615)</w:t>
      </w:r>
    </w:p>
    <w:p w:rsidR="00AB125F" w:rsidRDefault="00AB125F">
      <w:pPr>
        <w:spacing w:after="200" w:line="276" w:lineRule="auto"/>
        <w:ind w:left="0"/>
        <w:jc w:val="left"/>
      </w:pPr>
      <w:r>
        <w:br w:type="page"/>
      </w:r>
    </w:p>
    <w:p w:rsidR="00B41951" w:rsidRDefault="00B41951" w:rsidP="00B41951">
      <w:pPr>
        <w:pStyle w:val="1Heading1"/>
      </w:pPr>
      <w:bookmarkStart w:id="18" w:name="_Toc405210014"/>
      <w:bookmarkStart w:id="19" w:name="_Toc444001017"/>
      <w:r>
        <w:lastRenderedPageBreak/>
        <w:t>Environmental Protection.</w:t>
      </w:r>
      <w:bookmarkEnd w:id="18"/>
      <w:bookmarkEnd w:id="19"/>
    </w:p>
    <w:p w:rsidR="00B41951" w:rsidRDefault="00B41951" w:rsidP="00B41951">
      <w:r>
        <w:t>The contractor shall facilitate the accommodation of the following items in their work.</w:t>
      </w:r>
    </w:p>
    <w:p w:rsidR="00B41951" w:rsidRPr="008E5C61" w:rsidRDefault="00B41951" w:rsidP="00B41951">
      <w:pPr>
        <w:pStyle w:val="ListParagraph"/>
        <w:numPr>
          <w:ilvl w:val="0"/>
          <w:numId w:val="2"/>
        </w:numPr>
        <w:rPr>
          <w:b/>
        </w:rPr>
      </w:pPr>
      <w:r w:rsidRPr="008E5C61">
        <w:rPr>
          <w:b/>
        </w:rPr>
        <w:t>Erosion Control</w:t>
      </w:r>
    </w:p>
    <w:p w:rsidR="00B41951" w:rsidRPr="00FC18BC" w:rsidRDefault="00B41951" w:rsidP="00B41951">
      <w:pPr>
        <w:pStyle w:val="ListParagraph"/>
        <w:numPr>
          <w:ilvl w:val="0"/>
          <w:numId w:val="0"/>
        </w:numPr>
        <w:ind w:left="1080"/>
        <w:rPr>
          <w:rFonts w:eastAsia="Calibri"/>
          <w:b/>
        </w:rPr>
      </w:pPr>
      <w:r w:rsidRPr="00FC18BC">
        <w:t xml:space="preserve">Take appropriate measures to prevent all milled materials, fine particles, or soil/water from excavations from entering adjacent wetlands and waterways. </w:t>
      </w:r>
      <w:r w:rsidRPr="00FC18BC">
        <w:rPr>
          <w:rFonts w:eastAsia="Calibri"/>
        </w:rPr>
        <w:t>If erosion mat is used along stream banks, biodegradable and non-netted mat (e.g. Class I Type A Urban, Class I Type B Urban, or Class II Type C) shall be used.</w:t>
      </w:r>
    </w:p>
    <w:p w:rsidR="00B41951" w:rsidRPr="00FC18BC" w:rsidRDefault="00B41951" w:rsidP="00B41951">
      <w:pPr>
        <w:pStyle w:val="ListParagraph"/>
        <w:numPr>
          <w:ilvl w:val="0"/>
          <w:numId w:val="0"/>
        </w:numPr>
        <w:ind w:left="1080"/>
        <w:rPr>
          <w:b/>
        </w:rPr>
      </w:pPr>
    </w:p>
    <w:p w:rsidR="00B41951" w:rsidRPr="008E5C61" w:rsidRDefault="00B41951" w:rsidP="00B41951">
      <w:pPr>
        <w:pStyle w:val="ListParagraph"/>
        <w:numPr>
          <w:ilvl w:val="0"/>
          <w:numId w:val="2"/>
        </w:numPr>
        <w:rPr>
          <w:b/>
        </w:rPr>
      </w:pPr>
      <w:r w:rsidRPr="008E5C61">
        <w:rPr>
          <w:b/>
        </w:rPr>
        <w:t>Rivers, Streams&amp; Floodplains</w:t>
      </w:r>
    </w:p>
    <w:p w:rsidR="00B41951" w:rsidRPr="00FC18BC" w:rsidRDefault="00B41951" w:rsidP="00B41951">
      <w:pPr>
        <w:pStyle w:val="ListParagraph"/>
        <w:numPr>
          <w:ilvl w:val="0"/>
          <w:numId w:val="0"/>
        </w:numPr>
        <w:ind w:left="1080"/>
        <w:rPr>
          <w:b/>
        </w:rPr>
      </w:pPr>
      <w:r w:rsidRPr="00FC18BC">
        <w:t xml:space="preserve">All instream work shall be undertaken between June 1 and August 30 to protect developing fish eggs and substrate for aquatic organisms.  </w:t>
      </w:r>
    </w:p>
    <w:p w:rsidR="00B41951" w:rsidRPr="00FC18BC" w:rsidRDefault="00B41951" w:rsidP="00B41951">
      <w:pPr>
        <w:pStyle w:val="ListParagraph"/>
        <w:numPr>
          <w:ilvl w:val="0"/>
          <w:numId w:val="0"/>
        </w:numPr>
        <w:ind w:left="1080"/>
      </w:pPr>
    </w:p>
    <w:p w:rsidR="00B41951" w:rsidRPr="00FC18BC" w:rsidRDefault="00B41951" w:rsidP="00B41951">
      <w:pPr>
        <w:pStyle w:val="ListParagraph"/>
        <w:numPr>
          <w:ilvl w:val="0"/>
          <w:numId w:val="0"/>
        </w:numPr>
        <w:ind w:left="1080"/>
        <w:rPr>
          <w:b/>
        </w:rPr>
      </w:pPr>
      <w:r w:rsidRPr="00FC18BC">
        <w:t>Culverts shall be set in a manner that does not cause stream fragmentation and allows fish and other aquatic organisms to migrate during low-flow conditions.  Invert elevations shall be set an adequate distance below the final streambed elevation to allow a natural and continuous streambed condition to occur, and gravel may be installed.  The addition of end sections to existing culverts shall also be accomplished in this manner.  All disturbed bank areas shall be protected and restored as soon as feasible.  The WisDOT construction supervisor will assure fulfillment.</w:t>
      </w:r>
    </w:p>
    <w:p w:rsidR="00B41951" w:rsidRPr="00FC18BC" w:rsidRDefault="00B41951" w:rsidP="00B41951">
      <w:pPr>
        <w:pStyle w:val="ListParagraph"/>
        <w:numPr>
          <w:ilvl w:val="0"/>
          <w:numId w:val="0"/>
        </w:numPr>
        <w:ind w:left="1080"/>
        <w:rPr>
          <w:b/>
        </w:rPr>
      </w:pPr>
    </w:p>
    <w:p w:rsidR="00B41951" w:rsidRPr="008E5C61" w:rsidRDefault="00B41951" w:rsidP="00B41951">
      <w:pPr>
        <w:pStyle w:val="ListParagraph"/>
        <w:numPr>
          <w:ilvl w:val="0"/>
          <w:numId w:val="2"/>
        </w:numPr>
        <w:rPr>
          <w:b/>
        </w:rPr>
      </w:pPr>
      <w:r w:rsidRPr="008E5C61">
        <w:rPr>
          <w:b/>
        </w:rPr>
        <w:t>Endangered Resources</w:t>
      </w:r>
    </w:p>
    <w:p w:rsidR="00B41951" w:rsidRPr="00FC18BC" w:rsidRDefault="00B41951" w:rsidP="00B41951">
      <w:pPr>
        <w:pStyle w:val="ListParagraph"/>
        <w:numPr>
          <w:ilvl w:val="0"/>
          <w:numId w:val="0"/>
        </w:numPr>
        <w:ind w:left="1080"/>
        <w:rPr>
          <w:b/>
        </w:rPr>
      </w:pPr>
      <w:r w:rsidRPr="00FC18BC">
        <w:t>Endangered and threatened species may occur in the project limits.  No machine work shall be performed between STA 356 and STA 364 until after August 1.  Verification with the WDNR transportation liaison regarding the location of threatened or endangered species shall be performed the season prior to construction.  The DOT project engineer will assure fulfillment of these tasks.</w:t>
      </w:r>
    </w:p>
    <w:p w:rsidR="00B41951" w:rsidRPr="00FC18BC" w:rsidRDefault="00B41951" w:rsidP="00B41951">
      <w:pPr>
        <w:pStyle w:val="ListParagraph"/>
        <w:numPr>
          <w:ilvl w:val="0"/>
          <w:numId w:val="0"/>
        </w:numPr>
        <w:ind w:left="1080"/>
        <w:rPr>
          <w:b/>
        </w:rPr>
      </w:pPr>
    </w:p>
    <w:p w:rsidR="00B41951" w:rsidRPr="008E5C61" w:rsidRDefault="00B41951" w:rsidP="00B41951">
      <w:pPr>
        <w:pStyle w:val="ListParagraph"/>
        <w:numPr>
          <w:ilvl w:val="0"/>
          <w:numId w:val="2"/>
        </w:numPr>
        <w:rPr>
          <w:b/>
        </w:rPr>
      </w:pPr>
      <w:r w:rsidRPr="008E5C61">
        <w:rPr>
          <w:b/>
        </w:rPr>
        <w:t>Burning Debris</w:t>
      </w:r>
    </w:p>
    <w:p w:rsidR="00B41951" w:rsidRDefault="00B41951" w:rsidP="00B41951">
      <w:pPr>
        <w:pStyle w:val="ListParagraph"/>
        <w:numPr>
          <w:ilvl w:val="0"/>
          <w:numId w:val="0"/>
        </w:numPr>
        <w:ind w:left="1080"/>
      </w:pPr>
      <w:r w:rsidRPr="00FC18BC">
        <w:t xml:space="preserve">It is illegal to burn materials other than clean wood.  The use of oil based accelerants is prohibited.  A permit may be required to burn any material during the wildland fire season.  For information regarding current fire danger and burning permit restrictions, see the DNR Forestry website at </w:t>
      </w:r>
      <w:hyperlink r:id="rId10" w:history="1">
        <w:r w:rsidRPr="00FC18BC">
          <w:rPr>
            <w:rStyle w:val="Hyperlink"/>
          </w:rPr>
          <w:t>http://dnr.wi.gov/topic/ForestFire/restrictions.asp</w:t>
        </w:r>
      </w:hyperlink>
      <w:r w:rsidRPr="00FC18BC">
        <w:t>.</w:t>
      </w:r>
    </w:p>
    <w:p w:rsidR="00BC199A" w:rsidRDefault="00BC199A" w:rsidP="00BC199A">
      <w:pPr>
        <w:pStyle w:val="1Heading1"/>
      </w:pPr>
      <w:bookmarkStart w:id="20" w:name="_Toc307988655"/>
      <w:bookmarkStart w:id="21" w:name="_Toc377374008"/>
      <w:bookmarkStart w:id="22" w:name="_Toc444001018"/>
      <w:r>
        <w:t>Sensitive Work Zones</w:t>
      </w:r>
      <w:bookmarkEnd w:id="20"/>
      <w:bookmarkEnd w:id="21"/>
      <w:bookmarkEnd w:id="22"/>
    </w:p>
    <w:p w:rsidR="00BC199A" w:rsidRDefault="00BC199A" w:rsidP="00BC199A">
      <w:pPr>
        <w:jc w:val="left"/>
        <w:rPr>
          <w:color w:val="000000"/>
        </w:rPr>
      </w:pPr>
      <w:r>
        <w:rPr>
          <w:color w:val="000000"/>
        </w:rPr>
        <w:t>Areas of potential environmental, archeological, or historic significance have been identified along the project corridor outside of the roadway shoulder points.</w:t>
      </w:r>
    </w:p>
    <w:p w:rsidR="00BC199A" w:rsidRDefault="00BC199A" w:rsidP="00BC199A">
      <w:pPr>
        <w:jc w:val="left"/>
        <w:rPr>
          <w:color w:val="000000"/>
        </w:rPr>
      </w:pPr>
    </w:p>
    <w:p w:rsidR="00BC199A" w:rsidRDefault="00BC199A" w:rsidP="00BC199A">
      <w:pPr>
        <w:jc w:val="left"/>
        <w:rPr>
          <w:color w:val="000000"/>
        </w:rPr>
      </w:pPr>
      <w:r>
        <w:rPr>
          <w:color w:val="000000"/>
        </w:rPr>
        <w:t>Off-roadway locations utilized by the contractor and subcontractors for construction staging, material storage, equipment storage, and parking will be approved by the engineer at the pre-construction meeting or 10 days before the start of construction.</w:t>
      </w:r>
    </w:p>
    <w:p w:rsidR="00BC199A" w:rsidRDefault="00BC199A" w:rsidP="00BC199A">
      <w:pPr>
        <w:jc w:val="left"/>
        <w:rPr>
          <w:color w:val="000000"/>
        </w:rPr>
      </w:pPr>
    </w:p>
    <w:p w:rsidR="00BC199A" w:rsidRDefault="00BC199A" w:rsidP="00BC199A">
      <w:pPr>
        <w:pStyle w:val="BodyTextIndent"/>
        <w:widowControl w:val="0"/>
        <w:tabs>
          <w:tab w:val="left" w:pos="720"/>
        </w:tabs>
        <w:suppressAutoHyphens w:val="0"/>
        <w:ind w:left="720"/>
      </w:pPr>
      <w:r>
        <w:t xml:space="preserve">If items of </w:t>
      </w:r>
      <w:r>
        <w:rPr>
          <w:color w:val="000000"/>
        </w:rPr>
        <w:t>environmental, archeological, or historic significance</w:t>
      </w:r>
      <w:r>
        <w:t xml:space="preserve"> are encountered the contractor will stop work immediately. The project engineer will be notified, Amy Adrihan at 715-392-7972 will be contacted, and requirements will be followed according to standard specifications 107. </w:t>
      </w:r>
    </w:p>
    <w:p w:rsidR="00B41951" w:rsidRDefault="00B41951">
      <w:pPr>
        <w:pStyle w:val="1Heading1"/>
      </w:pPr>
      <w:bookmarkStart w:id="23" w:name="_Toc444001019"/>
      <w:r>
        <w:lastRenderedPageBreak/>
        <w:t>Utilities.</w:t>
      </w:r>
      <w:bookmarkEnd w:id="23"/>
    </w:p>
    <w:p w:rsidR="00B41951" w:rsidRDefault="00B41951">
      <w:r>
        <w:t>This contract comes under the provision of Administrative Rule Trans 220.</w:t>
      </w:r>
    </w:p>
    <w:p w:rsidR="00B41951" w:rsidRDefault="00B41951">
      <w:r>
        <w:t>107-065 (20080501)</w:t>
      </w:r>
    </w:p>
    <w:p w:rsidR="00B41951" w:rsidRDefault="00B41951" w:rsidP="00B41951"/>
    <w:p w:rsidR="00836AA6" w:rsidRDefault="00836AA6" w:rsidP="00B41951">
      <w:r>
        <w:t>The following utilities have facilities within the project area:</w:t>
      </w:r>
    </w:p>
    <w:p w:rsidR="00836AA6" w:rsidRDefault="00836AA6" w:rsidP="00B41951"/>
    <w:p w:rsidR="00836AA6" w:rsidRDefault="00836AA6" w:rsidP="00B41951">
      <w:r w:rsidRPr="00960432">
        <w:rPr>
          <w:b/>
        </w:rPr>
        <w:t>CenturyLink</w:t>
      </w:r>
      <w:r>
        <w:t xml:space="preserve"> has fiber optic in the Village of Radisson along the Tuscobia Trail. No conflicts are anticipated.</w:t>
      </w:r>
    </w:p>
    <w:p w:rsidR="00836AA6" w:rsidRDefault="00836AA6" w:rsidP="00B41951"/>
    <w:p w:rsidR="00836AA6" w:rsidRDefault="00836AA6" w:rsidP="00B41951">
      <w:r w:rsidRPr="00960432">
        <w:rPr>
          <w:b/>
        </w:rPr>
        <w:t>North Central Power Company</w:t>
      </w:r>
      <w:r>
        <w:t xml:space="preserve"> has four underground wire and distribution crossings and 2 overhead crossings which will not be in conflict with the project.</w:t>
      </w:r>
    </w:p>
    <w:p w:rsidR="00836AA6" w:rsidRDefault="00836AA6" w:rsidP="00B41951"/>
    <w:p w:rsidR="00836AA6" w:rsidRDefault="00836AA6" w:rsidP="00B41951">
      <w:r w:rsidRPr="00960432">
        <w:rPr>
          <w:b/>
        </w:rPr>
        <w:t>Indianhead Telephone Company</w:t>
      </w:r>
      <w:r>
        <w:t xml:space="preserve"> has fiber optic and wire west and east of STH 40 with 11 overhead telephone crossings.  No conflicts are anticipated.</w:t>
      </w:r>
    </w:p>
    <w:p w:rsidR="00836AA6" w:rsidRDefault="00836AA6" w:rsidP="00B41951"/>
    <w:p w:rsidR="00836AA6" w:rsidRDefault="00836AA6" w:rsidP="00B41951">
      <w:r w:rsidRPr="00960432">
        <w:rPr>
          <w:b/>
        </w:rPr>
        <w:t>S&amp;K TV Systems</w:t>
      </w:r>
      <w:r>
        <w:t xml:space="preserve"> has underground cable and above ground cable located on power poles.  Aerial cable runs at or about STA 145 to STA 205, underground cable at STH 48 from STA 205 to STA 245, and aerial cable at or about STA 245 to STA 285.  No conflicts are anticipated.</w:t>
      </w:r>
    </w:p>
    <w:p w:rsidR="00836AA6" w:rsidRDefault="00836AA6" w:rsidP="00B41951"/>
    <w:p w:rsidR="00836AA6" w:rsidRDefault="00836AA6" w:rsidP="00B41951">
      <w:r w:rsidRPr="00960432">
        <w:rPr>
          <w:b/>
        </w:rPr>
        <w:t>The Village of Radisson</w:t>
      </w:r>
      <w:r>
        <w:t xml:space="preserve"> has water main crossings under STH 40 located 6-10 feet underground. No conflicts are anticipated. Sewer main and laterals also run under STH 40 and will not be in conflict.</w:t>
      </w:r>
    </w:p>
    <w:p w:rsidR="00AB3442" w:rsidRDefault="00AB3442">
      <w:pPr>
        <w:pStyle w:val="1Heading1"/>
      </w:pPr>
      <w:bookmarkStart w:id="24" w:name="_Toc444001020"/>
      <w:r>
        <w:t>QMP Base Aggregate.</w:t>
      </w:r>
      <w:bookmarkEnd w:id="24"/>
    </w:p>
    <w:p w:rsidR="00AB3442" w:rsidRDefault="00AB3442">
      <w:pPr>
        <w:tabs>
          <w:tab w:val="left" w:pos="1080"/>
        </w:tabs>
        <w:ind w:left="1080" w:hanging="360"/>
        <w:rPr>
          <w:b/>
        </w:rPr>
      </w:pPr>
      <w:r>
        <w:rPr>
          <w:b/>
        </w:rPr>
        <w:t>A  Description</w:t>
      </w:r>
    </w:p>
    <w:p w:rsidR="00AB3442" w:rsidRDefault="00AB3442">
      <w:pPr>
        <w:tabs>
          <w:tab w:val="left" w:pos="1080"/>
        </w:tabs>
        <w:ind w:left="1080" w:hanging="360"/>
      </w:pPr>
      <w:r>
        <w:rPr>
          <w:b/>
        </w:rPr>
        <w:t>A.1  General</w:t>
      </w:r>
    </w:p>
    <w:p w:rsidR="00AB3442" w:rsidRDefault="00AB3442">
      <w:pPr>
        <w:tabs>
          <w:tab w:val="left" w:pos="1080"/>
        </w:tabs>
        <w:ind w:left="1080" w:hanging="360"/>
      </w:pPr>
      <w:r>
        <w:rPr>
          <w:vertAlign w:val="subscript"/>
        </w:rPr>
        <w:t>(1)</w:t>
      </w:r>
      <w:r>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Do not apply this special provision to material placed under the Aggregate Detours, Salvaged Asphaltic Pavement Base, Breaker Run, Select Crushed, Pit Run, Subbase, or Riprap bid items.</w:t>
      </w:r>
    </w:p>
    <w:p w:rsidR="00AB3442" w:rsidRDefault="00AB3442">
      <w:pPr>
        <w:tabs>
          <w:tab w:val="left" w:pos="1080"/>
        </w:tabs>
        <w:ind w:left="1080" w:hanging="360"/>
      </w:pPr>
    </w:p>
    <w:p w:rsidR="00AB3442" w:rsidRDefault="00AB3442">
      <w:pPr>
        <w:tabs>
          <w:tab w:val="left" w:pos="1080"/>
        </w:tabs>
        <w:ind w:left="1080" w:hanging="360"/>
      </w:pPr>
      <w:r>
        <w:rPr>
          <w:vertAlign w:val="subscript"/>
        </w:rPr>
        <w:t>(4)</w:t>
      </w:r>
      <w:r>
        <w:tab/>
        <w:t>Provide and maintain a quality control program, defined as all activities related to and documentation of the following:</w:t>
      </w:r>
    </w:p>
    <w:p w:rsidR="00AB3442" w:rsidRDefault="00AB3442">
      <w:pPr>
        <w:ind w:left="1080"/>
      </w:pPr>
      <w:r>
        <w:t>1.</w:t>
      </w:r>
      <w:r>
        <w:tab/>
        <w:t>Production and placement control and inspection.</w:t>
      </w:r>
    </w:p>
    <w:p w:rsidR="00AB3442" w:rsidRDefault="00AB3442">
      <w:pPr>
        <w:ind w:left="1080"/>
      </w:pPr>
      <w:r>
        <w:lastRenderedPageBreak/>
        <w:t>2.</w:t>
      </w:r>
      <w:r>
        <w:tab/>
        <w:t>Material sampling and testing.</w:t>
      </w:r>
    </w:p>
    <w:p w:rsidR="00AB3442" w:rsidRDefault="00AB3442">
      <w:pPr>
        <w:tabs>
          <w:tab w:val="left" w:pos="1080"/>
        </w:tabs>
      </w:pPr>
    </w:p>
    <w:p w:rsidR="00AB3442" w:rsidRDefault="00AB3442">
      <w:pPr>
        <w:tabs>
          <w:tab w:val="left" w:pos="1080"/>
        </w:tabs>
        <w:ind w:left="1080" w:hanging="360"/>
      </w:pPr>
      <w:r>
        <w:rPr>
          <w:vertAlign w:val="subscript"/>
        </w:rPr>
        <w:t>(5)</w:t>
      </w:r>
      <w:r>
        <w:tab/>
        <w:t>Chapter 8 of the department’s construction and materials manual (CMM) provides additional detailed guidance for QMP work and describes required sampling and testing procedures. The contractor may obtain the CMM from the department’s web site at:</w:t>
      </w:r>
    </w:p>
    <w:p w:rsidR="00AB3442" w:rsidRDefault="009D62B5">
      <w:pPr>
        <w:tabs>
          <w:tab w:val="left" w:pos="1080"/>
        </w:tabs>
        <w:jc w:val="center"/>
      </w:pPr>
      <w:hyperlink r:id="rId11" w:history="1">
        <w:r w:rsidR="00AB3442">
          <w:rPr>
            <w:rStyle w:val="Hyperlink"/>
          </w:rPr>
          <w:t>http://roadwaystandards.dot.wi.gov/standards/cmm/index.htm</w:t>
        </w:r>
      </w:hyperlink>
    </w:p>
    <w:p w:rsidR="00AB3442" w:rsidRDefault="00AB3442">
      <w:pPr>
        <w:tabs>
          <w:tab w:val="left" w:pos="1080"/>
        </w:tabs>
      </w:pPr>
    </w:p>
    <w:p w:rsidR="00AB3442" w:rsidRDefault="00AB3442">
      <w:pPr>
        <w:tabs>
          <w:tab w:val="left" w:pos="1080"/>
        </w:tabs>
      </w:pPr>
      <w:r>
        <w:rPr>
          <w:b/>
        </w:rPr>
        <w:t>A.2  Contractor Testing for Small Quantities</w:t>
      </w:r>
    </w:p>
    <w:p w:rsidR="00AB3442" w:rsidRDefault="00AB3442">
      <w:pPr>
        <w:tabs>
          <w:tab w:val="left" w:pos="1080"/>
        </w:tabs>
        <w:ind w:left="1080" w:hanging="360"/>
      </w:pPr>
      <w:r>
        <w:rPr>
          <w:vertAlign w:val="subscript"/>
        </w:rPr>
        <w:t>(1)</w:t>
      </w:r>
      <w:r>
        <w:tab/>
        <w:t>The department defines a small quantity, for each individual Base Aggregate bid item, as a plan quantity of 9000 tons or less of material as shown in the schedule of items under that bid item.</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The requirements under this special provision apply equally to a small quantity for an individual bid item except as follows:</w:t>
      </w:r>
    </w:p>
    <w:p w:rsidR="00AB3442" w:rsidRDefault="00AB3442">
      <w:pPr>
        <w:ind w:left="1440" w:hanging="360"/>
      </w:pPr>
      <w:r>
        <w:t>1.</w:t>
      </w:r>
      <w:r>
        <w:tab/>
        <w:t>The contractor need not submit a full quality control plan but shall provide an organizational chart to the engineer including names, telephone numbers, and current certifications of all persons involved in the quality control program for material under affected bid items.</w:t>
      </w:r>
    </w:p>
    <w:p w:rsidR="00AB3442" w:rsidRDefault="00AB3442">
      <w:pPr>
        <w:ind w:left="1440" w:hanging="360"/>
      </w:pPr>
      <w:r>
        <w:t>2.</w:t>
      </w:r>
      <w:r>
        <w:tab/>
        <w:t>Divide the aggregate into uniformly sized sublots for testing as follows:</w:t>
      </w:r>
    </w:p>
    <w:tbl>
      <w:tblPr>
        <w:tblStyle w:val="TableGrid"/>
        <w:tblW w:w="0" w:type="auto"/>
        <w:tblInd w:w="1728" w:type="dxa"/>
        <w:tblLook w:val="04A0" w:firstRow="1" w:lastRow="0" w:firstColumn="1" w:lastColumn="0" w:noHBand="0" w:noVBand="1"/>
      </w:tblPr>
      <w:tblGrid>
        <w:gridCol w:w="3113"/>
        <w:gridCol w:w="4096"/>
      </w:tblGrid>
      <w:tr w:rsidR="00AB3442" w:rsidTr="00AB125F">
        <w:tc>
          <w:tcPr>
            <w:tcW w:w="3113" w:type="dxa"/>
          </w:tcPr>
          <w:p w:rsidR="00AB3442" w:rsidRDefault="00AB3442">
            <w:pPr>
              <w:pStyle w:val="STSP"/>
              <w:jc w:val="center"/>
              <w:rPr>
                <w:b/>
              </w:rPr>
            </w:pPr>
            <w:r>
              <w:rPr>
                <w:b/>
              </w:rPr>
              <w:t>Plan Quantity</w:t>
            </w:r>
          </w:p>
        </w:tc>
        <w:tc>
          <w:tcPr>
            <w:tcW w:w="4096" w:type="dxa"/>
          </w:tcPr>
          <w:p w:rsidR="00AB3442" w:rsidRDefault="00AB3442">
            <w:pPr>
              <w:pStyle w:val="STSP"/>
              <w:jc w:val="center"/>
              <w:rPr>
                <w:b/>
              </w:rPr>
            </w:pPr>
            <w:r>
              <w:rPr>
                <w:b/>
              </w:rPr>
              <w:t>Minimum Required Testing</w:t>
            </w:r>
          </w:p>
        </w:tc>
      </w:tr>
      <w:tr w:rsidR="00AB3442" w:rsidTr="00AB125F">
        <w:tc>
          <w:tcPr>
            <w:tcW w:w="3113" w:type="dxa"/>
          </w:tcPr>
          <w:p w:rsidR="00AB3442" w:rsidRDefault="00AB3442">
            <w:pPr>
              <w:pStyle w:val="STSP"/>
            </w:pPr>
            <w:r>
              <w:t>≤ 1500 tons</w:t>
            </w:r>
          </w:p>
        </w:tc>
        <w:tc>
          <w:tcPr>
            <w:tcW w:w="4096" w:type="dxa"/>
          </w:tcPr>
          <w:p w:rsidR="00AB3442" w:rsidRDefault="00AB3442">
            <w:pPr>
              <w:pStyle w:val="STSP"/>
            </w:pPr>
            <w:r>
              <w:t>One test from production, load-out, or placement at the contractor’s option</w:t>
            </w:r>
            <w:r>
              <w:rPr>
                <w:vertAlign w:val="superscript"/>
              </w:rPr>
              <w:t>[1]</w:t>
            </w:r>
          </w:p>
        </w:tc>
      </w:tr>
      <w:tr w:rsidR="00AB3442" w:rsidTr="00AB125F">
        <w:tc>
          <w:tcPr>
            <w:tcW w:w="3113" w:type="dxa"/>
          </w:tcPr>
          <w:p w:rsidR="00AB3442" w:rsidRDefault="00AB3442">
            <w:pPr>
              <w:pStyle w:val="STSP"/>
            </w:pPr>
            <w:r>
              <w:t>&gt; 1500 tons and ≤ 6000 tons</w:t>
            </w:r>
          </w:p>
        </w:tc>
        <w:tc>
          <w:tcPr>
            <w:tcW w:w="4096" w:type="dxa"/>
          </w:tcPr>
          <w:p w:rsidR="00AB3442" w:rsidRDefault="00AB3442">
            <w:pPr>
              <w:pStyle w:val="STSP"/>
            </w:pPr>
            <w:r>
              <w:t>Two tests of the same type, either from production, load-out, or placement at the contractor’s option</w:t>
            </w:r>
            <w:r>
              <w:rPr>
                <w:vertAlign w:val="superscript"/>
              </w:rPr>
              <w:t>[1]</w:t>
            </w:r>
          </w:p>
        </w:tc>
      </w:tr>
      <w:tr w:rsidR="00AB3442" w:rsidTr="00AB125F">
        <w:tc>
          <w:tcPr>
            <w:tcW w:w="3113" w:type="dxa"/>
          </w:tcPr>
          <w:p w:rsidR="00AB3442" w:rsidRDefault="00AB3442">
            <w:pPr>
              <w:pStyle w:val="STSP"/>
            </w:pPr>
            <w:r>
              <w:t>&gt; 6000 tons and ≤ 9000 tons</w:t>
            </w:r>
          </w:p>
        </w:tc>
        <w:tc>
          <w:tcPr>
            <w:tcW w:w="4096" w:type="dxa"/>
          </w:tcPr>
          <w:p w:rsidR="00AB3442" w:rsidRDefault="00AB3442">
            <w:pPr>
              <w:pStyle w:val="STSP"/>
            </w:pPr>
            <w:r>
              <w:t>Three placement tests</w:t>
            </w:r>
            <w:r>
              <w:rPr>
                <w:vertAlign w:val="superscript"/>
              </w:rPr>
              <w:t>[2] [3]</w:t>
            </w:r>
          </w:p>
        </w:tc>
      </w:tr>
    </w:tbl>
    <w:p w:rsidR="00AB3442" w:rsidRDefault="00AB3442" w:rsidP="00AB125F">
      <w:pPr>
        <w:ind w:left="1980" w:hanging="360"/>
      </w:pPr>
      <w:r>
        <w:rPr>
          <w:vertAlign w:val="superscript"/>
        </w:rPr>
        <w:t>[1]</w:t>
      </w:r>
      <w:r>
        <w:tab/>
        <w:t>If using production tests for acceptance, submit test results to the engineer for review prior to incorporating the material into the work. Production test results are valid for a period of 3 years.</w:t>
      </w:r>
    </w:p>
    <w:p w:rsidR="00AB3442" w:rsidRDefault="00AB3442" w:rsidP="00AB125F">
      <w:pPr>
        <w:ind w:left="1980" w:hanging="360"/>
      </w:pPr>
      <w:r>
        <w:rPr>
          <w:vertAlign w:val="superscript"/>
        </w:rPr>
        <w:t>[2]</w:t>
      </w:r>
      <w:r>
        <w:rPr>
          <w:vertAlign w:val="superscript"/>
        </w:rPr>
        <w:tab/>
      </w:r>
      <w:r>
        <w:t>For 3-inch material, obtain samples at load-out.</w:t>
      </w:r>
    </w:p>
    <w:p w:rsidR="00AB3442" w:rsidRDefault="00AB3442" w:rsidP="00AB125F">
      <w:pPr>
        <w:ind w:left="1980" w:hanging="360"/>
      </w:pPr>
      <w:r>
        <w:rPr>
          <w:vertAlign w:val="superscript"/>
        </w:rPr>
        <w:t>[3]</w:t>
      </w:r>
      <w:r>
        <w:tab/>
        <w:t>If the actual quantity overruns 9000 tons, create overrun sublots to test at a rate of one additional placement test for each 3000 tons, or fraction of 3000 tons, of overrun.</w:t>
      </w:r>
    </w:p>
    <w:p w:rsidR="00AB3442" w:rsidRDefault="00AB3442">
      <w:pPr>
        <w:ind w:left="1440" w:hanging="360"/>
      </w:pPr>
      <w:r>
        <w:t>3.</w:t>
      </w:r>
      <w:r>
        <w:tab/>
        <w:t>No control charts are required. Submit aggregate load-out and placement test results to the engineer within one business day of obtaining the sample. Assure that all properties are within the limits specified for each test.</w:t>
      </w:r>
    </w:p>
    <w:p w:rsidR="00AB3442" w:rsidRDefault="00AB3442">
      <w:pPr>
        <w:ind w:left="1440" w:hanging="360"/>
      </w:pPr>
      <w:r>
        <w:t>4.</w:t>
      </w:r>
      <w:r>
        <w:tab/>
        <w:t>Department verification testing is optional for quantities of 6000 tons or less.</w:t>
      </w:r>
    </w:p>
    <w:p w:rsidR="00AB3442" w:rsidRDefault="00AB3442">
      <w:pPr>
        <w:tabs>
          <w:tab w:val="left" w:pos="1080"/>
        </w:tabs>
        <w:ind w:left="1080" w:hanging="360"/>
      </w:pPr>
    </w:p>
    <w:p w:rsidR="00AB125F" w:rsidRDefault="00AB3442" w:rsidP="00AB125F">
      <w:pPr>
        <w:ind w:left="1980" w:hanging="360"/>
      </w:pPr>
      <w:r>
        <w:rPr>
          <w:vertAlign w:val="subscript"/>
        </w:rPr>
        <w:t>(3)</w:t>
      </w:r>
      <w:r>
        <w:tab/>
        <w:t>Material represented by a sublot with any property outside the specification limits is nonconforming. The department may reject material or otherwise determine the final disposition of nonconforming material as specified in standard spec 106.5.</w:t>
      </w:r>
      <w:r w:rsidR="00AB125F" w:rsidRPr="00AB125F">
        <w:t xml:space="preserve"> </w:t>
      </w:r>
    </w:p>
    <w:p w:rsidR="00AB3442" w:rsidRDefault="00AB3442">
      <w:pPr>
        <w:tabs>
          <w:tab w:val="left" w:pos="1080"/>
        </w:tabs>
        <w:ind w:left="1080" w:hanging="360"/>
      </w:pPr>
    </w:p>
    <w:p w:rsidR="00AB3442" w:rsidRDefault="00AB3442">
      <w:pPr>
        <w:tabs>
          <w:tab w:val="left" w:pos="1080"/>
        </w:tabs>
        <w:ind w:left="1080" w:hanging="360"/>
        <w:rPr>
          <w:b/>
        </w:rPr>
      </w:pPr>
      <w:r>
        <w:rPr>
          <w:b/>
        </w:rPr>
        <w:t>B  Materials</w:t>
      </w:r>
    </w:p>
    <w:p w:rsidR="00AB3442" w:rsidRDefault="00AB3442">
      <w:pPr>
        <w:tabs>
          <w:tab w:val="left" w:pos="1080"/>
        </w:tabs>
        <w:ind w:left="1080" w:hanging="360"/>
      </w:pPr>
      <w:r>
        <w:rPr>
          <w:b/>
        </w:rPr>
        <w:t>B.1  Quality Control Plan</w:t>
      </w:r>
    </w:p>
    <w:p w:rsidR="00AB3442" w:rsidRDefault="00AB3442">
      <w:pPr>
        <w:tabs>
          <w:tab w:val="left" w:pos="1080"/>
        </w:tabs>
        <w:ind w:left="1080" w:hanging="360"/>
      </w:pPr>
      <w:r>
        <w:rPr>
          <w:vertAlign w:val="subscript"/>
        </w:rPr>
        <w:lastRenderedPageBreak/>
        <w:t>(1)</w:t>
      </w:r>
      <w:r>
        <w:tab/>
        <w:t>Submit a comprehensive written quality control plan to the engineer at or before the pre-construction meeting. Do not place base before the engineer reviews and comments on the plan. Construct the project as that plan provides.</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AB3442" w:rsidRDefault="00AB3442">
      <w:pPr>
        <w:ind w:left="1440" w:hanging="360"/>
      </w:pPr>
      <w:r>
        <w:t>1.</w:t>
      </w:r>
      <w:r>
        <w:tab/>
        <w:t>An organizational chart with names, telephone numbers, current certifications and/or titles, and roles and responsibilities of QC personnel.</w:t>
      </w:r>
    </w:p>
    <w:p w:rsidR="00AB3442" w:rsidRDefault="00AB3442">
      <w:pPr>
        <w:ind w:left="1440" w:hanging="360"/>
      </w:pPr>
      <w:r>
        <w:t>2.</w:t>
      </w:r>
      <w:r>
        <w:tab/>
        <w:t>The process used to disseminate QC information and corrective action efforts to the appropriate persons. Include a list of recipients, the communication means that will be used, and action time frames.</w:t>
      </w:r>
    </w:p>
    <w:p w:rsidR="00AB3442" w:rsidRDefault="00AB3442">
      <w:pPr>
        <w:ind w:left="1440" w:hanging="360"/>
      </w:pPr>
      <w:r>
        <w:t>3.</w:t>
      </w:r>
      <w:r>
        <w:tab/>
        <w:t>A list of source and processing locations, section and quarter descriptions, for all aggregate materials requiring QC testing.</w:t>
      </w:r>
    </w:p>
    <w:p w:rsidR="00AB3442" w:rsidRDefault="00AB3442">
      <w:pPr>
        <w:ind w:left="1440" w:hanging="360"/>
      </w:pPr>
      <w:r>
        <w:t>4.</w:t>
      </w:r>
      <w:r>
        <w:tab/>
        <w:t>Test results for wear, sodium sulfate soundness, freeze/thaw soundness, and plasticity index of all aggregates requiring QC testing. Obtain this information from the region materials unit or from the engineer.</w:t>
      </w:r>
    </w:p>
    <w:p w:rsidR="00AB3442" w:rsidRDefault="00AB3442">
      <w:pPr>
        <w:ind w:left="1440" w:hanging="360"/>
      </w:pPr>
      <w:r>
        <w:t>5.</w:t>
      </w:r>
      <w:r>
        <w:tab/>
        <w:t>Descriptions of stockpiling and hauling methods.</w:t>
      </w:r>
    </w:p>
    <w:p w:rsidR="00AB3442" w:rsidRDefault="00AB3442">
      <w:pPr>
        <w:ind w:left="1440" w:hanging="360"/>
      </w:pPr>
      <w:r>
        <w:t>6.</w:t>
      </w:r>
      <w:r>
        <w:tab/>
        <w:t>Locations of the QC laboratory, retained sample storage, and where control charts and other documentation is posted.</w:t>
      </w:r>
    </w:p>
    <w:p w:rsidR="00AB3442" w:rsidRDefault="00AB3442">
      <w:pPr>
        <w:ind w:left="1440" w:hanging="360"/>
      </w:pPr>
      <w:r>
        <w:t>7.</w:t>
      </w:r>
      <w:r>
        <w:tab/>
        <w:t>An outline for resolving a process control problem. Include responsible personnel, required documentation, and appropriate communication steps.</w:t>
      </w:r>
    </w:p>
    <w:p w:rsidR="00AB3442" w:rsidRDefault="00AB3442">
      <w:pPr>
        <w:tabs>
          <w:tab w:val="left" w:pos="1080"/>
        </w:tabs>
      </w:pPr>
    </w:p>
    <w:p w:rsidR="00AB3442" w:rsidRDefault="00AB3442">
      <w:pPr>
        <w:tabs>
          <w:tab w:val="left" w:pos="1080"/>
        </w:tabs>
      </w:pPr>
      <w:r>
        <w:rPr>
          <w:b/>
        </w:rPr>
        <w:t>B.2  Personnel</w:t>
      </w:r>
    </w:p>
    <w:p w:rsidR="00AB3442" w:rsidRDefault="00AB3442">
      <w:pPr>
        <w:tabs>
          <w:tab w:val="left" w:pos="1080"/>
        </w:tabs>
        <w:ind w:left="1080" w:hanging="360"/>
      </w:pPr>
      <w:r>
        <w:rPr>
          <w:vertAlign w:val="subscript"/>
        </w:rPr>
        <w:t>(1)</w:t>
      </w:r>
      <w:r>
        <w:tab/>
        <w:t>Have personnel certified under the department’s highway technician certification program (HTCP) perform sampling, testing, and documentation as follows:</w:t>
      </w:r>
    </w:p>
    <w:tbl>
      <w:tblPr>
        <w:tblStyle w:val="TableGrid"/>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AB3442">
        <w:tc>
          <w:tcPr>
            <w:tcW w:w="5615" w:type="dxa"/>
          </w:tcPr>
          <w:p w:rsidR="00AB3442" w:rsidRDefault="00AB3442">
            <w:pPr>
              <w:pStyle w:val="STSP"/>
              <w:jc w:val="center"/>
              <w:rPr>
                <w:b/>
              </w:rPr>
            </w:pPr>
            <w:r>
              <w:rPr>
                <w:b/>
              </w:rPr>
              <w:t>Required Certification Level:</w:t>
            </w:r>
          </w:p>
        </w:tc>
        <w:tc>
          <w:tcPr>
            <w:tcW w:w="3134" w:type="dxa"/>
          </w:tcPr>
          <w:p w:rsidR="00AB3442" w:rsidRDefault="00AB3442">
            <w:pPr>
              <w:pStyle w:val="STSP"/>
              <w:jc w:val="center"/>
              <w:rPr>
                <w:b/>
              </w:rPr>
            </w:pPr>
            <w:r>
              <w:rPr>
                <w:b/>
              </w:rPr>
              <w:t>Sampling or Testing Roles:</w:t>
            </w:r>
          </w:p>
        </w:tc>
      </w:tr>
      <w:tr w:rsidR="00AB3442">
        <w:tc>
          <w:tcPr>
            <w:tcW w:w="5615" w:type="dxa"/>
          </w:tcPr>
          <w:p w:rsidR="00AB3442" w:rsidRDefault="00AB3442">
            <w:pPr>
              <w:pStyle w:val="STSP"/>
            </w:pPr>
            <w:r>
              <w:t>Aggregate Technician IPP</w:t>
            </w:r>
          </w:p>
          <w:p w:rsidR="00AB3442" w:rsidRDefault="00AB3442">
            <w:pPr>
              <w:pStyle w:val="STSP"/>
            </w:pPr>
            <w:r>
              <w:t>Aggregate Sampling Technician</w:t>
            </w:r>
          </w:p>
          <w:p w:rsidR="00AB3442" w:rsidRDefault="00AB3442">
            <w:pPr>
              <w:pStyle w:val="STSP"/>
            </w:pPr>
            <w:r>
              <w:t>Aggregate Assistant Certified Technician (ACT-AGG)</w:t>
            </w:r>
          </w:p>
          <w:p w:rsidR="00AB3442" w:rsidRDefault="00AB3442">
            <w:pPr>
              <w:pStyle w:val="STSP"/>
            </w:pPr>
          </w:p>
        </w:tc>
        <w:tc>
          <w:tcPr>
            <w:tcW w:w="3134" w:type="dxa"/>
          </w:tcPr>
          <w:p w:rsidR="00AB3442" w:rsidRDefault="00AB3442">
            <w:pPr>
              <w:pStyle w:val="STSP"/>
            </w:pPr>
            <w:r>
              <w:t>Aggregate Sampling</w:t>
            </w:r>
            <w:r>
              <w:rPr>
                <w:vertAlign w:val="superscript"/>
              </w:rPr>
              <w:t>[1]</w:t>
            </w:r>
          </w:p>
        </w:tc>
      </w:tr>
      <w:tr w:rsidR="00AB3442">
        <w:tc>
          <w:tcPr>
            <w:tcW w:w="5615" w:type="dxa"/>
          </w:tcPr>
          <w:p w:rsidR="00AB3442" w:rsidRDefault="00AB3442">
            <w:pPr>
              <w:pStyle w:val="STSP"/>
            </w:pPr>
            <w:r>
              <w:t>Aggregate Technician IPP</w:t>
            </w:r>
          </w:p>
          <w:p w:rsidR="00AB3442" w:rsidRDefault="00AB3442">
            <w:pPr>
              <w:pStyle w:val="STSP"/>
            </w:pPr>
            <w:r>
              <w:t>Aggregate Assistant Certified Technician (ACT-AGG)</w:t>
            </w:r>
          </w:p>
        </w:tc>
        <w:tc>
          <w:tcPr>
            <w:tcW w:w="3134" w:type="dxa"/>
          </w:tcPr>
          <w:p w:rsidR="00AB3442" w:rsidRDefault="00AB3442">
            <w:pPr>
              <w:pStyle w:val="STSP"/>
            </w:pPr>
            <w:r>
              <w:t>Aggregate Gradation Testing, Aggregate Fractured Particle Testing, Aggregate Liquid Limit and Plasticity Index Testing</w:t>
            </w:r>
          </w:p>
        </w:tc>
      </w:tr>
    </w:tbl>
    <w:p w:rsidR="00AB3442" w:rsidRDefault="00AB3442">
      <w:pPr>
        <w:tabs>
          <w:tab w:val="left" w:pos="1440"/>
        </w:tabs>
        <w:ind w:left="1440" w:hanging="360"/>
      </w:pPr>
      <w:r>
        <w:rPr>
          <w:vertAlign w:val="superscript"/>
        </w:rPr>
        <w:t>[1]</w:t>
      </w:r>
      <w:r>
        <w:tab/>
        <w:t>Plant personnel under the direct observation of an aggregate technician certified at level one or higher may operate equipment to obtain samples.</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AB3442" w:rsidRDefault="00AB3442">
      <w:pPr>
        <w:tabs>
          <w:tab w:val="left" w:pos="1080"/>
        </w:tabs>
        <w:ind w:left="1080" w:hanging="360"/>
      </w:pPr>
    </w:p>
    <w:p w:rsidR="00AB3442" w:rsidRDefault="00AB3442">
      <w:pPr>
        <w:tabs>
          <w:tab w:val="left" w:pos="1080"/>
        </w:tabs>
        <w:ind w:left="1080" w:hanging="360"/>
      </w:pPr>
      <w:r>
        <w:rPr>
          <w:b/>
        </w:rPr>
        <w:t>B.3  Laboratory</w:t>
      </w:r>
    </w:p>
    <w:p w:rsidR="00AB3442" w:rsidRDefault="00AB3442">
      <w:pPr>
        <w:tabs>
          <w:tab w:val="left" w:pos="1080"/>
        </w:tabs>
        <w:ind w:left="1080" w:hanging="360"/>
      </w:pPr>
      <w:r>
        <w:rPr>
          <w:vertAlign w:val="subscript"/>
        </w:rPr>
        <w:lastRenderedPageBreak/>
        <w:t>(1)</w:t>
      </w:r>
      <w:r>
        <w:tab/>
        <w:t>Perform QC testing at a department-qualified laboratory. Obtain information on the Wisconsin laboratory qualification program from:</w:t>
      </w:r>
    </w:p>
    <w:p w:rsidR="00AB3442" w:rsidRDefault="00AB3442">
      <w:pPr>
        <w:ind w:left="2160"/>
      </w:pPr>
      <w:r>
        <w:t>Materials Management Section</w:t>
      </w:r>
    </w:p>
    <w:p w:rsidR="00AB3442" w:rsidRDefault="00AB3442">
      <w:pPr>
        <w:ind w:left="2160"/>
      </w:pPr>
      <w:r>
        <w:t>3502 Kinsman Blvd.</w:t>
      </w:r>
    </w:p>
    <w:p w:rsidR="00AB3442" w:rsidRDefault="00AB3442">
      <w:pPr>
        <w:ind w:left="2160"/>
      </w:pPr>
      <w:r>
        <w:t>Madison, WI 53704</w:t>
      </w:r>
    </w:p>
    <w:p w:rsidR="00AB3442" w:rsidRDefault="00AB3442">
      <w:pPr>
        <w:ind w:left="2160"/>
      </w:pPr>
      <w:r>
        <w:t>Telephone: 608-246-5388</w:t>
      </w:r>
    </w:p>
    <w:p w:rsidR="00AB3442" w:rsidRDefault="009D62B5">
      <w:pPr>
        <w:tabs>
          <w:tab w:val="left" w:pos="1080"/>
        </w:tabs>
        <w:jc w:val="center"/>
      </w:pPr>
      <w:hyperlink r:id="rId12" w:history="1">
        <w:r w:rsidR="00AB3442">
          <w:rPr>
            <w:rStyle w:val="Hyperlink"/>
          </w:rPr>
          <w:t>http://www.dot.state.wi.us/business/engrserv/lab-qualification.htm</w:t>
        </w:r>
      </w:hyperlink>
    </w:p>
    <w:p w:rsidR="00AB3442" w:rsidRDefault="00AB3442">
      <w:pPr>
        <w:tabs>
          <w:tab w:val="left" w:pos="1080"/>
        </w:tabs>
        <w:ind w:left="1080" w:hanging="360"/>
      </w:pPr>
    </w:p>
    <w:p w:rsidR="00AB3442" w:rsidRDefault="00AB3442">
      <w:pPr>
        <w:tabs>
          <w:tab w:val="left" w:pos="1080"/>
        </w:tabs>
        <w:ind w:left="1080" w:hanging="360"/>
        <w:rPr>
          <w:b/>
        </w:rPr>
      </w:pPr>
      <w:r>
        <w:rPr>
          <w:b/>
        </w:rPr>
        <w:t>B.4  Quality Control Documentation</w:t>
      </w:r>
    </w:p>
    <w:p w:rsidR="00AB3442" w:rsidRDefault="00AB3442">
      <w:pPr>
        <w:tabs>
          <w:tab w:val="left" w:pos="1080"/>
        </w:tabs>
        <w:ind w:left="1080" w:hanging="360"/>
      </w:pPr>
      <w:r>
        <w:rPr>
          <w:b/>
        </w:rPr>
        <w:t>B.4.1  General</w:t>
      </w:r>
    </w:p>
    <w:p w:rsidR="00AB3442" w:rsidRDefault="00AB3442">
      <w:pPr>
        <w:tabs>
          <w:tab w:val="left" w:pos="1080"/>
        </w:tabs>
        <w:ind w:left="1080" w:hanging="360"/>
      </w:pPr>
      <w:r>
        <w:rPr>
          <w:vertAlign w:val="subscript"/>
        </w:rPr>
        <w:t>(1)</w:t>
      </w:r>
      <w:r>
        <w:tab/>
        <w:t>Submit base aggregate placement documentation to the engineer within 10 business days after completing base placement. Ensure that the submittal is complete, neatly organized, and includes applicable project records and control charts.</w:t>
      </w:r>
    </w:p>
    <w:p w:rsidR="00AB3442" w:rsidRDefault="00AB3442">
      <w:pPr>
        <w:tabs>
          <w:tab w:val="left" w:pos="1080"/>
        </w:tabs>
        <w:ind w:left="1080" w:hanging="360"/>
      </w:pPr>
    </w:p>
    <w:p w:rsidR="00AB3442" w:rsidRDefault="00AB3442">
      <w:pPr>
        <w:tabs>
          <w:tab w:val="left" w:pos="1080"/>
        </w:tabs>
        <w:ind w:left="1080" w:hanging="360"/>
      </w:pPr>
      <w:r>
        <w:rPr>
          <w:b/>
        </w:rPr>
        <w:t>B.4.2  Records</w:t>
      </w:r>
    </w:p>
    <w:p w:rsidR="00AB3442" w:rsidRDefault="00AB3442">
      <w:pPr>
        <w:tabs>
          <w:tab w:val="left" w:pos="1080"/>
        </w:tabs>
        <w:ind w:left="1080" w:hanging="360"/>
      </w:pPr>
      <w:r>
        <w:rPr>
          <w:vertAlign w:val="subscript"/>
        </w:rPr>
        <w:t>(1)</w:t>
      </w:r>
      <w:r>
        <w:tab/>
        <w:t>Document all placement observations, inspection records, and control adjustments daily in a permanent field record. Also include all test results in the project records. Provide test results to the engineer within 6 hours after obtaining a sample. For 3-inch base, extend this 6-hour limit to 24 hours. Post or distribute tabulated results using a method mutually agreeable to the engineer and contractor.</w:t>
      </w:r>
    </w:p>
    <w:p w:rsidR="00AB3442" w:rsidRDefault="00AB3442">
      <w:pPr>
        <w:tabs>
          <w:tab w:val="left" w:pos="1080"/>
        </w:tabs>
        <w:ind w:left="1080" w:hanging="360"/>
      </w:pPr>
    </w:p>
    <w:p w:rsidR="00AB3442" w:rsidRDefault="00AB3442">
      <w:pPr>
        <w:tabs>
          <w:tab w:val="left" w:pos="1080"/>
        </w:tabs>
        <w:ind w:left="1080" w:hanging="360"/>
      </w:pPr>
      <w:r>
        <w:rPr>
          <w:b/>
        </w:rPr>
        <w:t>B.4.3  Control Charts</w:t>
      </w:r>
    </w:p>
    <w:p w:rsidR="00AB3442" w:rsidRDefault="00AB3442">
      <w:pPr>
        <w:tabs>
          <w:tab w:val="left" w:pos="1080"/>
        </w:tabs>
        <w:ind w:left="1080" w:hanging="360"/>
      </w:pPr>
      <w:r>
        <w:rPr>
          <w:vertAlign w:val="subscript"/>
        </w:rPr>
        <w:t>(1)</w:t>
      </w:r>
      <w:r>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Provide control charts to the engineer within 6 hours after obtaining a sample. For 3-inch base, extend this 6-hour limit to 24 hours. Post or distribute charts using a method mutually agreeable to the engineer and contractor. Update control charts daily to include the following:</w:t>
      </w:r>
    </w:p>
    <w:p w:rsidR="00AB3442" w:rsidRDefault="00AB3442">
      <w:pPr>
        <w:ind w:left="1440" w:hanging="360"/>
      </w:pPr>
      <w:r>
        <w:t>1.</w:t>
      </w:r>
      <w:r>
        <w:tab/>
        <w:t>Contractor individual QC tests.</w:t>
      </w:r>
    </w:p>
    <w:p w:rsidR="00AB3442" w:rsidRDefault="00AB3442">
      <w:pPr>
        <w:ind w:left="1440" w:hanging="360"/>
      </w:pPr>
      <w:r>
        <w:t>2.</w:t>
      </w:r>
      <w:r>
        <w:tab/>
        <w:t>Department QV tests.</w:t>
      </w:r>
    </w:p>
    <w:p w:rsidR="00AB3442" w:rsidRDefault="00AB3442">
      <w:pPr>
        <w:ind w:left="1440" w:hanging="360"/>
      </w:pPr>
      <w:r>
        <w:t>3.</w:t>
      </w:r>
      <w:r>
        <w:tab/>
        <w:t>Department IA tests.</w:t>
      </w:r>
    </w:p>
    <w:p w:rsidR="00AB3442" w:rsidRDefault="00AB3442">
      <w:pPr>
        <w:ind w:left="1440" w:hanging="360"/>
      </w:pPr>
      <w:r>
        <w:t>4.</w:t>
      </w:r>
      <w:r>
        <w:tab/>
        <w:t>Four-point running average of the QC tests.</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Except as specified under B.8.2.1 for nonconforming QV tests, include only QC tests in the running average. The contractor may plot process control or informational tests on control charts, but do not include these tests, conforming QV tests, or IA tests in the running average.</w:t>
      </w:r>
    </w:p>
    <w:p w:rsidR="00AB3442" w:rsidRDefault="00AB3442">
      <w:pPr>
        <w:tabs>
          <w:tab w:val="left" w:pos="1080"/>
        </w:tabs>
        <w:ind w:left="1080" w:hanging="360"/>
      </w:pPr>
    </w:p>
    <w:p w:rsidR="00AB3442" w:rsidRDefault="00AB3442">
      <w:pPr>
        <w:tabs>
          <w:tab w:val="left" w:pos="1080"/>
        </w:tabs>
        <w:ind w:left="1080" w:hanging="360"/>
      </w:pPr>
      <w:r>
        <w:rPr>
          <w:b/>
        </w:rPr>
        <w:t>B.5  Contractor Testing</w:t>
      </w:r>
    </w:p>
    <w:p w:rsidR="00AB3442" w:rsidRDefault="00AB3442">
      <w:pPr>
        <w:tabs>
          <w:tab w:val="left" w:pos="1080"/>
        </w:tabs>
        <w:ind w:left="1080" w:hanging="360"/>
      </w:pPr>
      <w:r>
        <w:rPr>
          <w:vertAlign w:val="subscript"/>
        </w:rPr>
        <w:t>(1)</w:t>
      </w:r>
      <w:r>
        <w:tab/>
        <w:t>Test gradation, fracture, liquid limit and plasticity index during placement for each base aggregate size, source or classification, and type.</w:t>
      </w:r>
    </w:p>
    <w:p w:rsidR="00AB3442" w:rsidRDefault="00AB3442">
      <w:pPr>
        <w:tabs>
          <w:tab w:val="left" w:pos="1080"/>
        </w:tabs>
        <w:ind w:left="1080" w:hanging="360"/>
      </w:pPr>
    </w:p>
    <w:p w:rsidR="00AB3442" w:rsidRDefault="00AB3442">
      <w:pPr>
        <w:tabs>
          <w:tab w:val="left" w:pos="1080"/>
        </w:tabs>
        <w:ind w:left="1080" w:hanging="360"/>
      </w:pPr>
      <w:r>
        <w:rPr>
          <w:vertAlign w:val="subscript"/>
        </w:rPr>
        <w:lastRenderedPageBreak/>
        <w:t>(2)</w:t>
      </w:r>
      <w:r>
        <w:tab/>
        <w:t>Test gradation once per 3000 tons of material placed. Determine random sample locations and provide those sample locations to the engineer. Obtain samples after the material has been bladed, mixed, and shaped but before compacting; except collect 3-inch samples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Split each contractor QC sample and identify it according to CMM 8.30. Retain the split for 7 calendar days in a dry, protected location. If requested for department comparison testing, deliver the split to the engineer within one business day.</w:t>
      </w:r>
    </w:p>
    <w:p w:rsidR="00AB3442" w:rsidRDefault="00AB3442">
      <w:pPr>
        <w:tabs>
          <w:tab w:val="left" w:pos="1080"/>
        </w:tabs>
        <w:ind w:left="1080" w:hanging="360"/>
      </w:pPr>
    </w:p>
    <w:p w:rsidR="00AB3442" w:rsidRDefault="00AB3442">
      <w:pPr>
        <w:tabs>
          <w:tab w:val="left" w:pos="1080"/>
        </w:tabs>
        <w:ind w:left="1080" w:hanging="360"/>
      </w:pPr>
      <w:r>
        <w:rPr>
          <w:vertAlign w:val="subscript"/>
        </w:rPr>
        <w:t>(4)</w:t>
      </w:r>
      <w:r>
        <w:tab/>
        <w:t>The engineer may require additional sampling and testing to evaluate suspect material or the technician’s sampling and testing procedures.</w:t>
      </w:r>
    </w:p>
    <w:p w:rsidR="00AB3442" w:rsidRDefault="00AB3442">
      <w:pPr>
        <w:tabs>
          <w:tab w:val="left" w:pos="1080"/>
        </w:tabs>
        <w:ind w:left="1080" w:hanging="360"/>
      </w:pPr>
    </w:p>
    <w:p w:rsidR="00AB3442" w:rsidRDefault="00AB3442">
      <w:pPr>
        <w:tabs>
          <w:tab w:val="left" w:pos="1080"/>
        </w:tabs>
        <w:ind w:left="1080" w:hanging="360"/>
      </w:pPr>
      <w:r>
        <w:rPr>
          <w:vertAlign w:val="subscript"/>
        </w:rPr>
        <w:t>(5)</w:t>
      </w:r>
      <w:r>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AB3442" w:rsidRDefault="00AB3442">
      <w:pPr>
        <w:tabs>
          <w:tab w:val="left" w:pos="1080"/>
        </w:tabs>
        <w:ind w:left="1080" w:hanging="360"/>
      </w:pPr>
    </w:p>
    <w:p w:rsidR="00AB3442" w:rsidRDefault="00AB3442">
      <w:pPr>
        <w:tabs>
          <w:tab w:val="left" w:pos="1080"/>
        </w:tabs>
        <w:ind w:left="1080" w:hanging="360"/>
      </w:pPr>
      <w:r>
        <w:rPr>
          <w:vertAlign w:val="subscript"/>
        </w:rPr>
        <w:t>(6)</w:t>
      </w:r>
      <w:r>
        <w:tab/>
        <w:t>Test the liquid limit and plasticity index for the first gradation test. Subsequently, test the liquid limit and plasticity index a minimum of once per 10 gradation tests.</w:t>
      </w:r>
    </w:p>
    <w:p w:rsidR="00AB3442" w:rsidRDefault="00AB3442">
      <w:pPr>
        <w:tabs>
          <w:tab w:val="left" w:pos="1080"/>
        </w:tabs>
        <w:ind w:left="1080" w:hanging="360"/>
      </w:pPr>
    </w:p>
    <w:p w:rsidR="00AB3442" w:rsidRDefault="00AB3442">
      <w:pPr>
        <w:tabs>
          <w:tab w:val="left" w:pos="1080"/>
        </w:tabs>
        <w:ind w:left="1080" w:hanging="360"/>
        <w:rPr>
          <w:b/>
        </w:rPr>
      </w:pPr>
      <w:r>
        <w:rPr>
          <w:b/>
        </w:rPr>
        <w:t>B.6  Test Methods</w:t>
      </w:r>
    </w:p>
    <w:p w:rsidR="00AB3442" w:rsidRDefault="00AB3442">
      <w:pPr>
        <w:tabs>
          <w:tab w:val="left" w:pos="1080"/>
        </w:tabs>
        <w:ind w:left="1080" w:hanging="360"/>
      </w:pPr>
      <w:r>
        <w:rPr>
          <w:b/>
        </w:rPr>
        <w:t>B.6.1  Gradation</w:t>
      </w:r>
    </w:p>
    <w:p w:rsidR="00AB3442" w:rsidRDefault="00AB3442">
      <w:pPr>
        <w:tabs>
          <w:tab w:val="left" w:pos="1080"/>
        </w:tabs>
        <w:ind w:left="1080" w:hanging="360"/>
      </w:pPr>
      <w:r>
        <w:rPr>
          <w:vertAlign w:val="subscript"/>
        </w:rPr>
        <w:t>(1)</w:t>
      </w:r>
      <w:r>
        <w:tab/>
        <w:t>Test gradation using a washed analysis conforming to the following as modified in CMM 8.60:</w:t>
      </w:r>
    </w:p>
    <w:p w:rsidR="00AB3442" w:rsidRDefault="00AB3442">
      <w:pPr>
        <w:tabs>
          <w:tab w:val="left" w:pos="1080"/>
          <w:tab w:val="right" w:leader="dot" w:pos="9270"/>
        </w:tabs>
        <w:ind w:left="1080" w:hanging="360"/>
      </w:pPr>
      <w:r>
        <w:tab/>
        <w:t>Gradation</w:t>
      </w:r>
      <w:r>
        <w:tab/>
        <w:t>AASHTO T 27</w:t>
      </w:r>
    </w:p>
    <w:p w:rsidR="00AB3442" w:rsidRDefault="00AB3442">
      <w:pPr>
        <w:tabs>
          <w:tab w:val="left" w:pos="1080"/>
          <w:tab w:val="right" w:leader="dot" w:pos="9270"/>
        </w:tabs>
        <w:ind w:left="1080" w:hanging="360"/>
      </w:pPr>
      <w:r>
        <w:tab/>
        <w:t>Material finer than the No. 200 sieve</w:t>
      </w:r>
      <w:r>
        <w:tab/>
        <w:t>AASHTO T 11</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AB3442" w:rsidRDefault="00AB3442">
      <w:pPr>
        <w:ind w:left="1080"/>
      </w:pPr>
      <w:r>
        <w:t>1.</w:t>
      </w:r>
      <w:r>
        <w:tab/>
        <w:t>Control limits are at the upper and lower specification limits.</w:t>
      </w:r>
    </w:p>
    <w:p w:rsidR="00AB3442" w:rsidRDefault="00AB3442">
      <w:pPr>
        <w:ind w:left="1440" w:hanging="360"/>
      </w:pPr>
      <w:r>
        <w:t>2.</w:t>
      </w:r>
      <w:r>
        <w:tab/>
        <w:t>There are no upper warning limits for sieves allowing 100 percent passing and no lower control limits for sieves allowing 0 percent passing.</w:t>
      </w:r>
    </w:p>
    <w:p w:rsidR="00AB3442" w:rsidRDefault="00AB3442">
      <w:pPr>
        <w:ind w:left="1440" w:hanging="360"/>
      </w:pPr>
      <w:r>
        <w:t>3.</w:t>
      </w:r>
      <w:r>
        <w:tab/>
        <w:t>Dense graded warning limits, except for the No. 200 sieve, are 2 percent within the upper and lower control limits. Warning limits for the No. 200 sieve are set 0.5 percent within the upper and lower control limits.</w:t>
      </w:r>
    </w:p>
    <w:p w:rsidR="00AB3442" w:rsidRDefault="00AB3442">
      <w:pPr>
        <w:ind w:left="1440" w:hanging="360"/>
      </w:pPr>
      <w:r>
        <w:lastRenderedPageBreak/>
        <w:t>4.</w:t>
      </w:r>
      <w:r>
        <w:tab/>
        <w:t>Open graded warning limits for the 1-inch, 3/8-inch, and No. 4 sieves are 2 percent within the upper and lower control limits. Upper warning limits for the No. 10, No. 40, and No. 200 sieves are 1 percent inside the upper control limit.</w:t>
      </w:r>
    </w:p>
    <w:p w:rsidR="00AB3442" w:rsidRDefault="00AB3442">
      <w:pPr>
        <w:tabs>
          <w:tab w:val="left" w:pos="1080"/>
        </w:tabs>
        <w:ind w:left="1080" w:hanging="360"/>
      </w:pPr>
    </w:p>
    <w:p w:rsidR="00AB3442" w:rsidRDefault="00AB3442">
      <w:pPr>
        <w:tabs>
          <w:tab w:val="left" w:pos="1080"/>
        </w:tabs>
        <w:ind w:left="1080" w:hanging="360"/>
      </w:pPr>
      <w:r>
        <w:rPr>
          <w:b/>
        </w:rPr>
        <w:t>B.6.2  Fracture</w:t>
      </w:r>
    </w:p>
    <w:p w:rsidR="00AB3442" w:rsidRDefault="00AB3442">
      <w:pPr>
        <w:tabs>
          <w:tab w:val="left" w:pos="1080"/>
        </w:tabs>
        <w:ind w:left="1080" w:hanging="360"/>
      </w:pPr>
      <w:r>
        <w:rPr>
          <w:vertAlign w:val="subscript"/>
        </w:rPr>
        <w:t>(1)</w:t>
      </w:r>
      <w:r>
        <w:tab/>
        <w:t>Test fracture conforming to CMM 8.60. The engineer will waive fractured particle testing on quarried stone.</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AB3442" w:rsidRDefault="00AB3442">
      <w:pPr>
        <w:tabs>
          <w:tab w:val="left" w:pos="1080"/>
        </w:tabs>
        <w:ind w:left="1080" w:hanging="360"/>
      </w:pPr>
    </w:p>
    <w:p w:rsidR="00AB3442" w:rsidRDefault="00AB3442">
      <w:pPr>
        <w:tabs>
          <w:tab w:val="left" w:pos="1080"/>
        </w:tabs>
        <w:ind w:left="1080" w:hanging="360"/>
      </w:pPr>
      <w:r>
        <w:rPr>
          <w:b/>
        </w:rPr>
        <w:t>B.6.3  Liquid Limit and Plasticity</w:t>
      </w:r>
    </w:p>
    <w:p w:rsidR="00AB3442" w:rsidRDefault="00AB3442">
      <w:pPr>
        <w:tabs>
          <w:tab w:val="left" w:pos="1080"/>
        </w:tabs>
        <w:ind w:left="1080" w:hanging="360"/>
      </w:pPr>
      <w:r>
        <w:rPr>
          <w:vertAlign w:val="subscript"/>
        </w:rPr>
        <w:t>(1)</w:t>
      </w:r>
      <w:r>
        <w:tab/>
        <w:t>Test the liquid limit and plasticity according to AASHTO T 89 and T 90.</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Ensure the material conforms to the limits specified in standard spec table 301-2.</w:t>
      </w:r>
    </w:p>
    <w:p w:rsidR="00AB3442" w:rsidRDefault="00AB3442">
      <w:pPr>
        <w:tabs>
          <w:tab w:val="left" w:pos="1080"/>
        </w:tabs>
        <w:ind w:left="1080" w:hanging="360"/>
      </w:pPr>
    </w:p>
    <w:p w:rsidR="00AB3442" w:rsidRDefault="00AB3442">
      <w:pPr>
        <w:tabs>
          <w:tab w:val="left" w:pos="1080"/>
        </w:tabs>
        <w:ind w:left="1080" w:hanging="360"/>
        <w:rPr>
          <w:b/>
        </w:rPr>
      </w:pPr>
      <w:r>
        <w:rPr>
          <w:b/>
        </w:rPr>
        <w:t>B.7  Corrective Action</w:t>
      </w:r>
    </w:p>
    <w:p w:rsidR="00AB3442" w:rsidRDefault="00AB3442">
      <w:pPr>
        <w:tabs>
          <w:tab w:val="left" w:pos="1080"/>
        </w:tabs>
        <w:ind w:left="1080" w:hanging="360"/>
      </w:pPr>
      <w:r>
        <w:rPr>
          <w:b/>
        </w:rPr>
        <w:t>B.7.1  General</w:t>
      </w:r>
    </w:p>
    <w:p w:rsidR="00AB3442" w:rsidRDefault="00AB3442">
      <w:pPr>
        <w:tabs>
          <w:tab w:val="left" w:pos="1080"/>
        </w:tabs>
        <w:ind w:left="1080" w:hanging="360"/>
      </w:pPr>
      <w:r>
        <w:rPr>
          <w:vertAlign w:val="subscript"/>
        </w:rPr>
        <w:t>(1)</w:t>
      </w:r>
      <w:r>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AB3442" w:rsidRDefault="00AB3442">
      <w:pPr>
        <w:tabs>
          <w:tab w:val="left" w:pos="1080"/>
        </w:tabs>
        <w:ind w:left="1080" w:hanging="360"/>
      </w:pPr>
    </w:p>
    <w:p w:rsidR="00AB3442" w:rsidRDefault="00AB3442">
      <w:pPr>
        <w:tabs>
          <w:tab w:val="left" w:pos="1080"/>
        </w:tabs>
        <w:ind w:left="1080" w:hanging="360"/>
      </w:pPr>
      <w:r>
        <w:rPr>
          <w:b/>
        </w:rPr>
        <w:t>B.7.2  Placement Corrective Action</w:t>
      </w:r>
    </w:p>
    <w:p w:rsidR="00AB3442" w:rsidRDefault="00AB3442">
      <w:pPr>
        <w:tabs>
          <w:tab w:val="left" w:pos="1080"/>
        </w:tabs>
        <w:ind w:left="1080" w:hanging="360"/>
      </w:pPr>
      <w:r>
        <w:rPr>
          <w:vertAlign w:val="subscript"/>
        </w:rPr>
        <w:t>(1)</w:t>
      </w:r>
      <w:r>
        <w:tab/>
        <w:t>Do not blend additional material on the roadbed to correct gradation problems.</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Notify the engineer whenever the running average exceeds a warning limit. When 2 consecutive running averages exceed a warning limit, the engineer and contractor will discuss appropriate corrective action. Perform the engineer’s recommended corrective action and increase the testing frequency as follows:</w:t>
      </w:r>
    </w:p>
    <w:p w:rsidR="00AB3442" w:rsidRDefault="00AB3442">
      <w:pPr>
        <w:ind w:left="1440" w:hanging="360"/>
      </w:pPr>
      <w:r>
        <w:t>1.</w:t>
      </w:r>
      <w:r>
        <w:tab/>
        <w:t>For gradation, increase the QC testing frequency to at least one randomly sampled test per 1000 tons placed.</w:t>
      </w:r>
    </w:p>
    <w:p w:rsidR="00AB3442" w:rsidRDefault="00AB3442">
      <w:pPr>
        <w:ind w:left="1440" w:hanging="360"/>
      </w:pPr>
      <w:r>
        <w:t>2.</w:t>
      </w:r>
      <w:r>
        <w:tab/>
        <w:t>For fracture, increase the QC testing frequency to at least one test per gradation test.</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If corrective action improves the property in question such that the running average after 4 additional tests is within the warning limits, the contractor may return to the testing frequency specified in B.5.3. If corrective action does not improve the property in question such that the running average after 4 additional individual tests is still in the warning band, repeat the steps outlined above starting with engineer notification.</w:t>
      </w:r>
    </w:p>
    <w:p w:rsidR="00AB3442" w:rsidRDefault="00AB3442">
      <w:pPr>
        <w:tabs>
          <w:tab w:val="left" w:pos="1080"/>
        </w:tabs>
        <w:ind w:left="1080" w:hanging="360"/>
      </w:pPr>
    </w:p>
    <w:p w:rsidR="00AB3442" w:rsidRDefault="00AB3442">
      <w:pPr>
        <w:tabs>
          <w:tab w:val="left" w:pos="1080"/>
        </w:tabs>
        <w:ind w:left="1080" w:hanging="360"/>
      </w:pPr>
      <w:r>
        <w:rPr>
          <w:vertAlign w:val="subscript"/>
        </w:rPr>
        <w:t>(4)</w:t>
      </w:r>
      <w:r>
        <w:tab/>
        <w:t>If the running average exceeds a control limit, material starting from the first running average exceeding the control limit and ending at the first subsequent running average inside the control limit is nonconforming and subject to pay reduction.</w:t>
      </w:r>
    </w:p>
    <w:p w:rsidR="00AB3442" w:rsidRDefault="00AB3442">
      <w:pPr>
        <w:tabs>
          <w:tab w:val="left" w:pos="1080"/>
        </w:tabs>
        <w:ind w:left="1080" w:hanging="360"/>
      </w:pPr>
    </w:p>
    <w:p w:rsidR="00AB3442" w:rsidRDefault="00AB3442">
      <w:pPr>
        <w:tabs>
          <w:tab w:val="left" w:pos="1080"/>
        </w:tabs>
        <w:ind w:left="1080" w:hanging="360"/>
      </w:pPr>
      <w:r>
        <w:rPr>
          <w:vertAlign w:val="subscript"/>
        </w:rPr>
        <w:lastRenderedPageBreak/>
        <w:t>(5)</w:t>
      </w:r>
      <w:r>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AB3442" w:rsidRDefault="00AB3442">
      <w:pPr>
        <w:ind w:left="1440" w:hanging="360"/>
      </w:pPr>
      <w:r>
        <w:t>1.</w:t>
      </w:r>
      <w:r>
        <w:tab/>
        <w:t>A gradation control limit for the No. 200 sieve is exceeded by more than 3.0 percent.</w:t>
      </w:r>
    </w:p>
    <w:p w:rsidR="00AB3442" w:rsidRDefault="00AB3442">
      <w:pPr>
        <w:ind w:left="1440" w:hanging="360"/>
      </w:pPr>
      <w:r>
        <w:t>2.</w:t>
      </w:r>
      <w:r>
        <w:tab/>
        <w:t>A gradation control limit for any sieve, except the No. 200, is exceeded by more than 5.0 percent.</w:t>
      </w:r>
    </w:p>
    <w:p w:rsidR="00AB3442" w:rsidRDefault="00AB3442">
      <w:pPr>
        <w:ind w:left="1440" w:hanging="360"/>
      </w:pPr>
      <w:r>
        <w:t>3.</w:t>
      </w:r>
      <w:r>
        <w:tab/>
        <w:t>The fracture control limit is exceeded by more than 10.0 percent.</w:t>
      </w:r>
    </w:p>
    <w:p w:rsidR="00AB3442" w:rsidRDefault="00AB3442">
      <w:pPr>
        <w:tabs>
          <w:tab w:val="left" w:pos="1080"/>
        </w:tabs>
      </w:pPr>
    </w:p>
    <w:p w:rsidR="00AB3442" w:rsidRDefault="00AB3442">
      <w:pPr>
        <w:tabs>
          <w:tab w:val="left" w:pos="1080"/>
        </w:tabs>
        <w:ind w:left="1080" w:hanging="360"/>
        <w:rPr>
          <w:b/>
        </w:rPr>
      </w:pPr>
      <w:r>
        <w:rPr>
          <w:b/>
        </w:rPr>
        <w:t>B.8  Department Testing</w:t>
      </w:r>
    </w:p>
    <w:p w:rsidR="00AB3442" w:rsidRDefault="00AB3442">
      <w:pPr>
        <w:tabs>
          <w:tab w:val="left" w:pos="1080"/>
        </w:tabs>
        <w:ind w:left="1080" w:hanging="360"/>
      </w:pPr>
      <w:r>
        <w:rPr>
          <w:b/>
        </w:rPr>
        <w:t>B.8.1  General</w:t>
      </w:r>
    </w:p>
    <w:p w:rsidR="00AB3442" w:rsidRDefault="00AB3442">
      <w:pPr>
        <w:tabs>
          <w:tab w:val="left" w:pos="1080"/>
        </w:tabs>
        <w:ind w:left="1080" w:hanging="360"/>
      </w:pPr>
      <w:r>
        <w:rPr>
          <w:vertAlign w:val="subscript"/>
        </w:rPr>
        <w:t>(1)</w:t>
      </w:r>
      <w:r>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rsidR="00AB3442" w:rsidRDefault="00AB3442">
      <w:pPr>
        <w:tabs>
          <w:tab w:val="left" w:pos="1080"/>
        </w:tabs>
        <w:ind w:left="1080" w:hanging="360"/>
      </w:pPr>
    </w:p>
    <w:p w:rsidR="00AB3442" w:rsidRDefault="00AB3442">
      <w:pPr>
        <w:tabs>
          <w:tab w:val="left" w:pos="1080"/>
        </w:tabs>
        <w:ind w:left="1080" w:hanging="360"/>
        <w:rPr>
          <w:b/>
        </w:rPr>
      </w:pPr>
      <w:r>
        <w:rPr>
          <w:b/>
        </w:rPr>
        <w:t>B.8.2  Verification Testing</w:t>
      </w:r>
    </w:p>
    <w:p w:rsidR="00AB3442" w:rsidRDefault="00AB3442">
      <w:pPr>
        <w:tabs>
          <w:tab w:val="left" w:pos="1080"/>
        </w:tabs>
        <w:ind w:left="1080" w:hanging="360"/>
      </w:pPr>
      <w:r>
        <w:rPr>
          <w:b/>
        </w:rPr>
        <w:t>B.8.2.1  General</w:t>
      </w:r>
    </w:p>
    <w:p w:rsidR="00AB3442" w:rsidRDefault="00AB3442">
      <w:pPr>
        <w:tabs>
          <w:tab w:val="left" w:pos="1080"/>
        </w:tabs>
        <w:ind w:left="1080" w:hanging="360"/>
      </w:pPr>
      <w:r>
        <w:rPr>
          <w:vertAlign w:val="subscript"/>
        </w:rPr>
        <w:t>(1)</w:t>
      </w:r>
      <w:r>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The department will conduct QV tests of each base aggregate size, source or classification, and type during placement conforming to the following:</w:t>
      </w:r>
    </w:p>
    <w:p w:rsidR="00AB3442" w:rsidRDefault="00AB3442">
      <w:pPr>
        <w:ind w:left="1440" w:hanging="360"/>
      </w:pPr>
      <w:r>
        <w:t>1.</w:t>
      </w:r>
      <w:r>
        <w:tab/>
        <w:t>One non-random test on the first day of placement.</w:t>
      </w:r>
    </w:p>
    <w:p w:rsidR="00AB3442" w:rsidRDefault="00AB3442">
      <w:pPr>
        <w:ind w:left="1440" w:hanging="360"/>
      </w:pPr>
      <w:r>
        <w:t>2.</w:t>
      </w:r>
      <w:r>
        <w:tab/>
        <w:t>At least one random test per 30,000 tons, or fraction of 30,000 tons, placed.</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The department will sample randomly, at locations independent of the contractor’s QC work, collecting one sample at each QV location. The department will collect QV samples after the material has been bladed, mixed, and shaped but before compacting; except, for 3-inch aggregates, the department will collect samples from the stockpile at load-out. The department will split each sample, test half for QV, and retain half.</w:t>
      </w:r>
    </w:p>
    <w:p w:rsidR="00AB3442" w:rsidRDefault="00AB3442">
      <w:pPr>
        <w:tabs>
          <w:tab w:val="left" w:pos="1080"/>
        </w:tabs>
        <w:ind w:left="1080" w:hanging="360"/>
      </w:pPr>
    </w:p>
    <w:p w:rsidR="00AB3442" w:rsidRDefault="00AB3442">
      <w:pPr>
        <w:tabs>
          <w:tab w:val="left" w:pos="1080"/>
        </w:tabs>
        <w:ind w:left="1080" w:hanging="360"/>
      </w:pPr>
      <w:r>
        <w:rPr>
          <w:vertAlign w:val="subscript"/>
        </w:rPr>
        <w:t>(4)</w:t>
      </w:r>
      <w:r>
        <w:tab/>
        <w:t>The department will conduct QV tests in a separate laboratory and with separate equipment from the contractor’s QC tests. The department will use the same methods specified for QC testing.</w:t>
      </w:r>
    </w:p>
    <w:p w:rsidR="00AB3442" w:rsidRDefault="00AB3442">
      <w:pPr>
        <w:tabs>
          <w:tab w:val="left" w:pos="1080"/>
        </w:tabs>
        <w:ind w:left="1080" w:hanging="360"/>
      </w:pPr>
    </w:p>
    <w:p w:rsidR="00AB3442" w:rsidRDefault="00AB3442">
      <w:pPr>
        <w:tabs>
          <w:tab w:val="left" w:pos="1080"/>
        </w:tabs>
        <w:ind w:left="1080" w:hanging="360"/>
      </w:pPr>
      <w:r>
        <w:rPr>
          <w:vertAlign w:val="subscript"/>
        </w:rPr>
        <w:t>(5)</w:t>
      </w:r>
      <w:r>
        <w:tab/>
        <w:t xml:space="preserve">The department will assess QV results by comparing to the appropriate specification limits. If QV test results conform to the specification, the department will take no further </w:t>
      </w:r>
      <w:r>
        <w:lastRenderedPageBreak/>
        <w:t>action. If QV test results are nonconforming, add the QV to the QC test results as if it were an additional QC test.</w:t>
      </w:r>
    </w:p>
    <w:p w:rsidR="00AB3442" w:rsidRDefault="00AB3442">
      <w:pPr>
        <w:tabs>
          <w:tab w:val="left" w:pos="1080"/>
        </w:tabs>
        <w:ind w:left="1080" w:hanging="360"/>
      </w:pPr>
    </w:p>
    <w:p w:rsidR="00AB3442" w:rsidRDefault="00AB3442">
      <w:pPr>
        <w:tabs>
          <w:tab w:val="left" w:pos="1080"/>
        </w:tabs>
        <w:ind w:left="1080" w:hanging="360"/>
      </w:pPr>
      <w:r>
        <w:rPr>
          <w:b/>
        </w:rPr>
        <w:t>B.8.3  Independent Assurance</w:t>
      </w:r>
    </w:p>
    <w:p w:rsidR="00AB3442" w:rsidRDefault="00AB3442">
      <w:pPr>
        <w:tabs>
          <w:tab w:val="left" w:pos="1080"/>
        </w:tabs>
        <w:ind w:left="1080" w:hanging="360"/>
      </w:pPr>
      <w:r>
        <w:rPr>
          <w:vertAlign w:val="subscript"/>
        </w:rPr>
        <w:t>(1)</w:t>
      </w:r>
      <w:r>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AB3442" w:rsidRDefault="00AB3442">
      <w:pPr>
        <w:ind w:firstLine="360"/>
      </w:pPr>
      <w:r>
        <w:t>1.</w:t>
      </w:r>
      <w:r>
        <w:tab/>
        <w:t>Split sample testing.</w:t>
      </w:r>
    </w:p>
    <w:p w:rsidR="00AB3442" w:rsidRDefault="00AB3442">
      <w:pPr>
        <w:ind w:firstLine="360"/>
      </w:pPr>
      <w:r>
        <w:t>2.</w:t>
      </w:r>
      <w:r>
        <w:tab/>
        <w:t>Proficiency sample testing.</w:t>
      </w:r>
    </w:p>
    <w:p w:rsidR="00AB3442" w:rsidRDefault="00AB3442">
      <w:pPr>
        <w:ind w:firstLine="360"/>
      </w:pPr>
      <w:r>
        <w:t>3.</w:t>
      </w:r>
      <w:r>
        <w:tab/>
        <w:t>Witnessing sampling and testing.</w:t>
      </w:r>
    </w:p>
    <w:p w:rsidR="00AB3442" w:rsidRDefault="00AB3442">
      <w:pPr>
        <w:ind w:firstLine="360"/>
      </w:pPr>
      <w:r>
        <w:t>4.</w:t>
      </w:r>
      <w:r>
        <w:tab/>
        <w:t>Test equipment calibration checks.</w:t>
      </w:r>
    </w:p>
    <w:p w:rsidR="00AB3442" w:rsidRDefault="00AB3442">
      <w:pPr>
        <w:ind w:firstLine="360"/>
      </w:pPr>
      <w:r>
        <w:t>5.</w:t>
      </w:r>
      <w:r>
        <w:tab/>
        <w:t>Reviewing required worksheets and control charts.</w:t>
      </w:r>
    </w:p>
    <w:p w:rsidR="00AB3442" w:rsidRDefault="00AB3442">
      <w:pPr>
        <w:ind w:firstLine="360"/>
      </w:pPr>
      <w:r>
        <w:t>6.</w:t>
      </w:r>
      <w:r>
        <w:tab/>
        <w:t>Requesting that testing personnel perform additional sampling and testing.</w:t>
      </w:r>
    </w:p>
    <w:p w:rsidR="00AB3442" w:rsidRDefault="00AB3442">
      <w:pPr>
        <w:tabs>
          <w:tab w:val="left" w:pos="1080"/>
        </w:tabs>
      </w:pPr>
    </w:p>
    <w:p w:rsidR="00AB3442" w:rsidRDefault="00AB3442">
      <w:pPr>
        <w:tabs>
          <w:tab w:val="left" w:pos="1080"/>
        </w:tabs>
        <w:ind w:left="1080" w:hanging="360"/>
      </w:pPr>
      <w:r>
        <w:rPr>
          <w:vertAlign w:val="subscript"/>
        </w:rPr>
        <w:t>(2)</w:t>
      </w:r>
      <w:r>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AB3442" w:rsidRDefault="00AB3442">
      <w:pPr>
        <w:tabs>
          <w:tab w:val="left" w:pos="1080"/>
        </w:tabs>
        <w:ind w:left="1080" w:hanging="360"/>
      </w:pPr>
    </w:p>
    <w:p w:rsidR="00AB3442" w:rsidRDefault="00AB3442">
      <w:pPr>
        <w:tabs>
          <w:tab w:val="left" w:pos="1080"/>
        </w:tabs>
        <w:ind w:left="1080" w:hanging="360"/>
      </w:pPr>
      <w:r>
        <w:rPr>
          <w:b/>
        </w:rPr>
        <w:t>B.9  Dispute Resolution</w:t>
      </w:r>
    </w:p>
    <w:p w:rsidR="00AB3442" w:rsidRDefault="00AB3442">
      <w:pPr>
        <w:tabs>
          <w:tab w:val="left" w:pos="1080"/>
        </w:tabs>
        <w:ind w:left="1080" w:hanging="360"/>
      </w:pPr>
      <w:r>
        <w:rPr>
          <w:vertAlign w:val="subscript"/>
        </w:rPr>
        <w:t>(1)</w:t>
      </w:r>
      <w:r>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Production test results, and results from other process control testing, may be considered when resolving a dispute.</w:t>
      </w:r>
    </w:p>
    <w:p w:rsidR="00AB3442" w:rsidRDefault="00AB3442">
      <w:pPr>
        <w:tabs>
          <w:tab w:val="left" w:pos="1080"/>
        </w:tabs>
        <w:ind w:left="1080" w:hanging="360"/>
      </w:pPr>
    </w:p>
    <w:p w:rsidR="00AB3442" w:rsidRDefault="00AB3442">
      <w:pPr>
        <w:tabs>
          <w:tab w:val="left" w:pos="1080"/>
        </w:tabs>
        <w:ind w:left="1080" w:hanging="360"/>
      </w:pPr>
      <w:r>
        <w:rPr>
          <w:vertAlign w:val="subscript"/>
        </w:rPr>
        <w:t>(3)</w:t>
      </w:r>
      <w:r>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AB3442" w:rsidRDefault="00AB3442">
      <w:pPr>
        <w:tabs>
          <w:tab w:val="left" w:pos="1080"/>
        </w:tabs>
        <w:ind w:left="1080" w:hanging="360"/>
      </w:pPr>
    </w:p>
    <w:p w:rsidR="00AB3442" w:rsidRDefault="00AB3442">
      <w:pPr>
        <w:tabs>
          <w:tab w:val="left" w:pos="1080"/>
        </w:tabs>
        <w:ind w:left="1080" w:hanging="360"/>
        <w:rPr>
          <w:b/>
        </w:rPr>
      </w:pPr>
      <w:r>
        <w:rPr>
          <w:b/>
        </w:rPr>
        <w:t>C  (Vacant)</w:t>
      </w:r>
    </w:p>
    <w:p w:rsidR="00AB3442" w:rsidRDefault="00AB3442">
      <w:pPr>
        <w:tabs>
          <w:tab w:val="left" w:pos="1080"/>
        </w:tabs>
        <w:ind w:left="1080" w:hanging="360"/>
        <w:rPr>
          <w:b/>
        </w:rPr>
      </w:pPr>
    </w:p>
    <w:p w:rsidR="00AB3442" w:rsidRDefault="00AB3442">
      <w:pPr>
        <w:tabs>
          <w:tab w:val="left" w:pos="1080"/>
        </w:tabs>
        <w:ind w:left="1080" w:hanging="360"/>
        <w:rPr>
          <w:b/>
        </w:rPr>
      </w:pPr>
      <w:r>
        <w:rPr>
          <w:b/>
        </w:rPr>
        <w:t>D  (Vacant)</w:t>
      </w:r>
    </w:p>
    <w:p w:rsidR="00AB3442" w:rsidRDefault="00AB3442">
      <w:pPr>
        <w:tabs>
          <w:tab w:val="left" w:pos="1080"/>
        </w:tabs>
        <w:ind w:left="1080" w:hanging="360"/>
        <w:rPr>
          <w:b/>
        </w:rPr>
      </w:pPr>
    </w:p>
    <w:p w:rsidR="00AB3442" w:rsidRDefault="00AB3442">
      <w:pPr>
        <w:tabs>
          <w:tab w:val="left" w:pos="1080"/>
        </w:tabs>
        <w:ind w:left="1080" w:hanging="360"/>
      </w:pPr>
      <w:r>
        <w:rPr>
          <w:b/>
        </w:rPr>
        <w:t>E  Payment</w:t>
      </w:r>
    </w:p>
    <w:p w:rsidR="00AB3442" w:rsidRDefault="00AB3442">
      <w:pPr>
        <w:tabs>
          <w:tab w:val="left" w:pos="1080"/>
        </w:tabs>
        <w:ind w:left="1080" w:hanging="360"/>
      </w:pPr>
      <w:r>
        <w:rPr>
          <w:vertAlign w:val="subscript"/>
        </w:rPr>
        <w:t>(1)</w:t>
      </w:r>
      <w:r>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AB3442" w:rsidRDefault="00AB3442">
      <w:pPr>
        <w:tabs>
          <w:tab w:val="left" w:pos="1080"/>
        </w:tabs>
        <w:ind w:left="1080" w:hanging="360"/>
      </w:pPr>
    </w:p>
    <w:p w:rsidR="00AB3442" w:rsidRDefault="00AB3442">
      <w:pPr>
        <w:tabs>
          <w:tab w:val="left" w:pos="1080"/>
        </w:tabs>
        <w:ind w:left="1080" w:hanging="360"/>
      </w:pPr>
      <w:r>
        <w:rPr>
          <w:vertAlign w:val="subscript"/>
        </w:rPr>
        <w:t>(2)</w:t>
      </w:r>
      <w:r>
        <w:tab/>
        <w:t>For material represented by a running average exceeding a control limit, the department will reduce pay by 10 percent of the contract price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AB3442" w:rsidRDefault="00AB3442">
      <w:r>
        <w:t>301-010 (20100709)</w:t>
      </w:r>
    </w:p>
    <w:p w:rsidR="00AB3442" w:rsidRDefault="00AB3442" w:rsidP="00AB3442">
      <w:pPr>
        <w:pStyle w:val="1Heading1"/>
      </w:pPr>
      <w:bookmarkStart w:id="25" w:name="_Toc444001021"/>
      <w:r>
        <w:t>QMP Ride; Incentive IRI Ride, Item 440.4410.S.</w:t>
      </w:r>
      <w:bookmarkEnd w:id="25"/>
    </w:p>
    <w:p w:rsidR="00AB3442" w:rsidRDefault="00AB3442" w:rsidP="00AB3442">
      <w:r>
        <w:rPr>
          <w:b/>
        </w:rPr>
        <w:t>A  Description</w:t>
      </w:r>
    </w:p>
    <w:p w:rsidR="00AB3442" w:rsidRDefault="00AB3442" w:rsidP="00AB3442">
      <w:pPr>
        <w:tabs>
          <w:tab w:val="left" w:pos="1080"/>
        </w:tabs>
        <w:ind w:left="1080" w:hanging="360"/>
      </w:pPr>
      <w:r>
        <w:rPr>
          <w:vertAlign w:val="subscript"/>
        </w:rPr>
        <w:t>(1)</w:t>
      </w:r>
      <w:r>
        <w:tab/>
        <w:t>This special provision describes profiling pavements with a non-contact profiler, locating areas of localized roughness, and determining the International Roughness Index (IRI) for each wheel path segment.</w:t>
      </w:r>
    </w:p>
    <w:p w:rsidR="00AB3442" w:rsidRDefault="00AB3442" w:rsidP="00AB3442">
      <w:pPr>
        <w:tabs>
          <w:tab w:val="left" w:pos="1080"/>
        </w:tabs>
        <w:ind w:left="1080" w:hanging="360"/>
      </w:pPr>
    </w:p>
    <w:p w:rsidR="00AB3442" w:rsidRPr="00580BA3" w:rsidRDefault="00AB3442" w:rsidP="00AB3442">
      <w:pPr>
        <w:tabs>
          <w:tab w:val="left" w:pos="1080"/>
        </w:tabs>
        <w:ind w:left="1080" w:hanging="360"/>
        <w:rPr>
          <w:strike/>
        </w:rPr>
      </w:pPr>
      <w:r>
        <w:rPr>
          <w:vertAlign w:val="subscript"/>
        </w:rPr>
        <w:t>(2)</w:t>
      </w:r>
      <w:r>
        <w:tab/>
        <w:t xml:space="preserve">Profile the final riding surface of all </w:t>
      </w:r>
      <w:r w:rsidRPr="0044213B">
        <w:t>mainline</w:t>
      </w:r>
      <w:r>
        <w:t xml:space="preserve"> pavements</w:t>
      </w:r>
      <w:r w:rsidRPr="00602AA0">
        <w:rPr>
          <w:b/>
        </w:rPr>
        <w:t>.</w:t>
      </w:r>
      <w:r w:rsidRPr="00602AA0">
        <w:t xml:space="preserve"> Include auxiliary lanes in Category I and II segments; crossroads with county, state or U.S. highway designations greater than 1500 feet in continuous length;</w:t>
      </w:r>
      <w:r>
        <w:t xml:space="preserve"> bridges, </w:t>
      </w:r>
      <w:r w:rsidRPr="00602AA0">
        <w:t>bridge</w:t>
      </w:r>
      <w:r>
        <w:t xml:space="preserve"> approaches; and railroad crossings. </w:t>
      </w:r>
      <w:r w:rsidRPr="00602AA0">
        <w:t>Exclude r</w:t>
      </w:r>
      <w:r>
        <w:t xml:space="preserve">oundabouts and pavements within 150 feet of the points of curvature of roundabout intersections. </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(3)</w:t>
      </w:r>
      <w:r>
        <w:tab/>
      </w:r>
      <w:r w:rsidRPr="00602AA0">
        <w:t>The engineer may direct straightedging under standard spec 415.3.10 for pavement excluded from localized roughness under C.5.2 (1); for bridges; and for roundabouts and pavements within 150 feet of the points of curvature of roundabout intersections.</w:t>
      </w:r>
      <w:r w:rsidRPr="00B436D7">
        <w:rPr>
          <w:b/>
        </w:rPr>
        <w:t xml:space="preserve"> </w:t>
      </w:r>
      <w:r w:rsidRPr="00602AA0">
        <w:t>O</w:t>
      </w:r>
      <w:r>
        <w:t>ther surfaces being tested under this provision are exempt from straightedging requirements.</w:t>
      </w:r>
    </w:p>
    <w:p w:rsidR="00AB3442" w:rsidRDefault="00AB3442" w:rsidP="00AB3442">
      <w:pPr>
        <w:tabs>
          <w:tab w:val="left" w:pos="1080"/>
        </w:tabs>
        <w:ind w:left="1080" w:hanging="360"/>
      </w:pPr>
    </w:p>
    <w:p w:rsidR="00AB125F" w:rsidRDefault="00AB3442" w:rsidP="00AB3442">
      <w:pPr>
        <w:tabs>
          <w:tab w:val="left" w:pos="1080"/>
        </w:tabs>
        <w:ind w:left="1080" w:hanging="360"/>
        <w:rPr>
          <w:b/>
        </w:rPr>
      </w:pPr>
      <w:r>
        <w:rPr>
          <w:b/>
        </w:rPr>
        <w:t>B (Vacant)</w:t>
      </w:r>
    </w:p>
    <w:p w:rsidR="00AB125F" w:rsidRDefault="00AB125F">
      <w:pPr>
        <w:spacing w:after="200" w:line="276" w:lineRule="auto"/>
        <w:ind w:left="0"/>
        <w:jc w:val="left"/>
        <w:rPr>
          <w:b/>
        </w:rPr>
      </w:pPr>
      <w:r>
        <w:rPr>
          <w:b/>
        </w:rPr>
        <w:br w:type="page"/>
      </w:r>
    </w:p>
    <w:p w:rsidR="00AB3442" w:rsidRDefault="00AB3442" w:rsidP="00AB3442">
      <w:pPr>
        <w:tabs>
          <w:tab w:val="left" w:pos="1080"/>
        </w:tabs>
        <w:ind w:left="1080" w:hanging="360"/>
        <w:rPr>
          <w:b/>
        </w:rPr>
      </w:pPr>
      <w:r>
        <w:rPr>
          <w:b/>
        </w:rPr>
        <w:lastRenderedPageBreak/>
        <w:t>C  Construction</w:t>
      </w:r>
    </w:p>
    <w:p w:rsidR="00AB3442" w:rsidRDefault="00AB3442" w:rsidP="00AB3442">
      <w:pPr>
        <w:tabs>
          <w:tab w:val="left" w:pos="1080"/>
        </w:tabs>
        <w:ind w:left="1080" w:hanging="360"/>
      </w:pPr>
      <w:r>
        <w:rPr>
          <w:b/>
        </w:rPr>
        <w:t>C.1 Quality Control Plan</w:t>
      </w:r>
    </w:p>
    <w:p w:rsidR="00AB3442" w:rsidRDefault="00AB3442" w:rsidP="00AB3442">
      <w:pPr>
        <w:tabs>
          <w:tab w:val="left" w:pos="1080"/>
        </w:tabs>
        <w:ind w:left="1080" w:hanging="360"/>
      </w:pPr>
      <w:r>
        <w:rPr>
          <w:vertAlign w:val="subscript"/>
        </w:rPr>
        <w:t>(1)</w:t>
      </w:r>
      <w:r>
        <w:tab/>
        <w:t>Submit a written quality control plan to the engineer at or before the pre-</w:t>
      </w:r>
      <w:r w:rsidRPr="00C84DD9">
        <w:t>pave meeting</w:t>
      </w:r>
      <w:r>
        <w:t>. Ensure that the plan provides the following elements:</w:t>
      </w:r>
    </w:p>
    <w:p w:rsidR="00AB3442" w:rsidRDefault="00AB3442" w:rsidP="00AB3442">
      <w:pPr>
        <w:ind w:left="1440" w:hanging="360"/>
      </w:pPr>
      <w:r>
        <w:t>1.</w:t>
      </w:r>
      <w:r>
        <w:tab/>
        <w:t>An organizational chart with names, telephone numbers, current certifications and/or titles, and roles and responsibilities of all quality control personnel.</w:t>
      </w:r>
    </w:p>
    <w:p w:rsidR="00AB3442" w:rsidRDefault="00AB3442" w:rsidP="00AB3442">
      <w:pPr>
        <w:ind w:left="1440" w:hanging="360"/>
      </w:pPr>
      <w:r>
        <w:t>2.</w:t>
      </w:r>
      <w:r>
        <w:tab/>
        <w:t>The process by which quality control information and corrective action efforts will be disseminated to the appropriate persons. Include a list of recipients, the communication means that will be used, and action time frames.</w:t>
      </w:r>
    </w:p>
    <w:p w:rsidR="00AB3442" w:rsidRDefault="00AB3442" w:rsidP="00AB3442">
      <w:pPr>
        <w:ind w:left="1440" w:hanging="360"/>
      </w:pPr>
      <w:r>
        <w:t>3.</w:t>
      </w:r>
      <w:r>
        <w:tab/>
        <w:t xml:space="preserve">The methods and timing used for monitoring and/or testing ride quality throughout the paving process.  </w:t>
      </w:r>
      <w:r w:rsidRPr="00C05E9B">
        <w:t>Also indicate the approximate timing of acceptance testing in relation to the paving operations.</w:t>
      </w:r>
    </w:p>
    <w:p w:rsidR="00AB3442" w:rsidRDefault="00AB3442" w:rsidP="00AB3442">
      <w:pPr>
        <w:ind w:left="1080"/>
      </w:pPr>
      <w:r w:rsidRPr="00C05E9B">
        <w:t>4</w:t>
      </w:r>
      <w:r>
        <w:t>.</w:t>
      </w:r>
      <w:r>
        <w:tab/>
        <w:t>The segment locations of each profile run used for acceptance testing.</w:t>
      </w:r>
    </w:p>
    <w:p w:rsidR="00AB3442" w:rsidRPr="00C05E9B" w:rsidRDefault="00AB3442" w:rsidP="00AB3442">
      <w:pPr>
        <w:ind w:left="1080"/>
      </w:pPr>
      <w:r w:rsidRPr="00C05E9B">
        <w:t>5.</w:t>
      </w:r>
      <w:r w:rsidRPr="00C05E9B">
        <w:tab/>
        <w:t>Traffic Control Plan</w:t>
      </w:r>
    </w:p>
    <w:p w:rsidR="00AB3442" w:rsidRDefault="00AB3442" w:rsidP="00AB3442">
      <w:pPr>
        <w:tabs>
          <w:tab w:val="left" w:pos="1080"/>
        </w:tabs>
      </w:pPr>
    </w:p>
    <w:p w:rsidR="00AB3442" w:rsidRDefault="00AB3442" w:rsidP="00AB3442">
      <w:pPr>
        <w:tabs>
          <w:tab w:val="left" w:pos="1080"/>
        </w:tabs>
        <w:ind w:left="1080" w:hanging="360"/>
      </w:pPr>
      <w:r>
        <w:rPr>
          <w:b/>
        </w:rPr>
        <w:t>C.2 Personnel</w:t>
      </w:r>
    </w:p>
    <w:p w:rsidR="00AB3442" w:rsidRPr="00C05E9B" w:rsidRDefault="00AB3442" w:rsidP="00AB3442">
      <w:pPr>
        <w:tabs>
          <w:tab w:val="left" w:pos="1080"/>
        </w:tabs>
        <w:ind w:left="1080" w:hanging="360"/>
      </w:pPr>
      <w:r>
        <w:rPr>
          <w:vertAlign w:val="subscript"/>
        </w:rPr>
        <w:t>(1)</w:t>
      </w:r>
      <w:r>
        <w:tab/>
        <w:t>Have a profiler operator, certified under the department’s highway technician certification program (HTCP), operate the equipment, collect the required data, and analyze</w:t>
      </w:r>
      <w:r w:rsidRPr="00C05E9B">
        <w:t xml:space="preserve"> the results using the methods taught in the HTCP profiling course. Ensure that an HTCP-certified profiler operator supervises data entry into the material records system (MRS).</w:t>
      </w:r>
    </w:p>
    <w:p w:rsidR="00AB3442" w:rsidRDefault="00AB3442" w:rsidP="00AB3442">
      <w:pPr>
        <w:tabs>
          <w:tab w:val="left" w:pos="1080"/>
        </w:tabs>
        <w:ind w:left="1080" w:hanging="360"/>
      </w:pPr>
    </w:p>
    <w:p w:rsidR="00AB3442" w:rsidRDefault="00AB3442" w:rsidP="00AB3442">
      <w:pPr>
        <w:tabs>
          <w:tab w:val="left" w:pos="1080"/>
        </w:tabs>
        <w:ind w:left="1080" w:hanging="360"/>
      </w:pPr>
      <w:r>
        <w:rPr>
          <w:b/>
        </w:rPr>
        <w:t>C.3 Equipment</w:t>
      </w:r>
    </w:p>
    <w:p w:rsidR="00AB3442" w:rsidRDefault="00AB3442" w:rsidP="00AB3442">
      <w:pPr>
        <w:tabs>
          <w:tab w:val="left" w:pos="1080"/>
        </w:tabs>
        <w:ind w:left="1080" w:hanging="360"/>
      </w:pPr>
      <w:r>
        <w:rPr>
          <w:vertAlign w:val="subscript"/>
        </w:rPr>
        <w:t>(1)</w:t>
      </w:r>
      <w:r>
        <w:tab/>
        <w:t>Furnish a profile-measuring device capable of measuring IRI from the list of department-approved devices published on the department’s web site:</w:t>
      </w:r>
    </w:p>
    <w:p w:rsidR="00AB3442" w:rsidRDefault="009D62B5" w:rsidP="00AB3442">
      <w:pPr>
        <w:tabs>
          <w:tab w:val="left" w:pos="1080"/>
        </w:tabs>
        <w:jc w:val="center"/>
      </w:pPr>
      <w:hyperlink r:id="rId13" w:history="1">
        <w:r w:rsidR="00AB3442">
          <w:rPr>
            <w:rStyle w:val="Hyperlink"/>
          </w:rPr>
          <w:t>http://roadwaystandards.dot.wi.gov/standards/qmp/index.htm</w:t>
        </w:r>
      </w:hyperlink>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(2)</w:t>
      </w:r>
      <w:r>
        <w:tab/>
        <w:t xml:space="preserve">Unless the engineer and contractor mutually agree otherwise, arrange to have a calibrated profiler available when paving the final riding surface. </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(3)</w:t>
      </w:r>
      <w:r>
        <w:tab/>
        <w:t xml:space="preserve">Perform daily calibration verification of the profiler using test methods according to the manufacturer’s recommendations. Notify the engineer </w:t>
      </w:r>
      <w:r w:rsidRPr="00C05E9B">
        <w:t>before</w:t>
      </w:r>
      <w:r>
        <w:t xml:space="preserve"> performing the calibration verification. If the engineer requests, arrange to have the engineer observe the calibration verification and operation. Maintain records of the calibration verification activities, and provide the records to the engineer upon request.</w:t>
      </w:r>
    </w:p>
    <w:p w:rsidR="00AB3442" w:rsidRDefault="00AB3442" w:rsidP="00AB3442">
      <w:pPr>
        <w:tabs>
          <w:tab w:val="left" w:pos="1080"/>
        </w:tabs>
        <w:ind w:left="1080" w:hanging="360"/>
      </w:pPr>
    </w:p>
    <w:p w:rsidR="00AB3442" w:rsidRDefault="00AB3442" w:rsidP="00AB3442">
      <w:pPr>
        <w:tabs>
          <w:tab w:val="left" w:pos="1080"/>
        </w:tabs>
        <w:ind w:left="1080" w:hanging="360"/>
        <w:rPr>
          <w:b/>
        </w:rPr>
      </w:pPr>
      <w:r>
        <w:rPr>
          <w:b/>
        </w:rPr>
        <w:t>C.4 Testing</w:t>
      </w:r>
    </w:p>
    <w:p w:rsidR="00AB3442" w:rsidRDefault="00AB3442" w:rsidP="00AB3442">
      <w:pPr>
        <w:tabs>
          <w:tab w:val="left" w:pos="1080"/>
        </w:tabs>
        <w:ind w:left="1080" w:hanging="360"/>
      </w:pPr>
      <w:r>
        <w:rPr>
          <w:b/>
        </w:rPr>
        <w:t>C.4.1 Run and Reduction Parameters</w:t>
      </w:r>
    </w:p>
    <w:p w:rsidR="00AB3442" w:rsidRDefault="00AB3442" w:rsidP="00AB3442">
      <w:pPr>
        <w:keepNext/>
        <w:tabs>
          <w:tab w:val="left" w:pos="1080"/>
        </w:tabs>
        <w:ind w:left="1080" w:hanging="360"/>
      </w:pPr>
      <w:r>
        <w:rPr>
          <w:vertAlign w:val="subscript"/>
        </w:rPr>
        <w:t>(1)</w:t>
      </w:r>
      <w:r>
        <w:tab/>
        <w:t xml:space="preserve">Enter the equipment-specific department-approved filter settings and parameters given in the approved profilers list on the department’s </w:t>
      </w:r>
      <w:r w:rsidRPr="00C05E9B">
        <w:t>QMP</w:t>
      </w:r>
      <w:r>
        <w:t xml:space="preserve"> ride web site.</w:t>
      </w:r>
    </w:p>
    <w:p w:rsidR="00AB3442" w:rsidRDefault="009D62B5" w:rsidP="00AB3442">
      <w:pPr>
        <w:tabs>
          <w:tab w:val="left" w:pos="1080"/>
        </w:tabs>
        <w:ind w:left="1080" w:hanging="360"/>
        <w:jc w:val="center"/>
      </w:pPr>
      <w:hyperlink r:id="rId14" w:history="1">
        <w:r w:rsidR="00AB3442">
          <w:rPr>
            <w:rStyle w:val="Hyperlink"/>
          </w:rPr>
          <w:t>http://roadwaystandards.dot.wi.gov/standards/qmp/profilers.pdf</w:t>
        </w:r>
      </w:hyperlink>
    </w:p>
    <w:p w:rsidR="00AB125F" w:rsidRDefault="00AB125F">
      <w:pPr>
        <w:spacing w:after="200" w:line="276" w:lineRule="auto"/>
        <w:ind w:left="0"/>
        <w:jc w:val="left"/>
      </w:pPr>
      <w:r>
        <w:br w:type="page"/>
      </w:r>
    </w:p>
    <w:p w:rsidR="00AB3442" w:rsidRDefault="00AB3442" w:rsidP="00AB3442">
      <w:pPr>
        <w:tabs>
          <w:tab w:val="left" w:pos="1080"/>
        </w:tabs>
        <w:ind w:left="1080" w:hanging="360"/>
      </w:pPr>
      <w:r>
        <w:rPr>
          <w:b/>
        </w:rPr>
        <w:lastRenderedPageBreak/>
        <w:t>C.4.2 Contractor Testing</w:t>
      </w:r>
    </w:p>
    <w:p w:rsidR="00AB3442" w:rsidRDefault="00AB3442" w:rsidP="00AB3442">
      <w:pPr>
        <w:tabs>
          <w:tab w:val="left" w:pos="1080"/>
        </w:tabs>
        <w:ind w:left="1080" w:hanging="360"/>
      </w:pPr>
      <w:r>
        <w:rPr>
          <w:vertAlign w:val="subscript"/>
        </w:rPr>
        <w:t>(1)</w:t>
      </w:r>
      <w:r>
        <w:tab/>
        <w:t>Operate profilers within the manufacturer’s recommended speed tolerances. Perform all profile runs in the direction of travel. Measure the longitudinal profile of each wheel track of each lane. The wheel tracks are 6.0 feet apart and centered in the traveled way of the lane.</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(2)</w:t>
      </w:r>
      <w:r>
        <w:tab/>
        <w:t>Coordinate with the engineer to schedule profile runs for acceptance. The department may require testing to accommodate staged construction or if corrective action may be required.</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(3)</w:t>
      </w:r>
      <w:r>
        <w:tab/>
        <w:t>Measure the profiles of each standard or partial segment. Define primary segments starting at a project terminus and running contiguously along the mainline to the other project terminus. Field-locate the beginning and ending points for each profile run. When applicable, align segment limits with the sublot limits used for testing under the QMP Concrete Pavement specification. Define segments one wheel path wide and distinguished by length as follows:</w:t>
      </w:r>
    </w:p>
    <w:p w:rsidR="00AB3442" w:rsidRDefault="00AB3442" w:rsidP="00AB3442">
      <w:pPr>
        <w:ind w:left="1440" w:hanging="360"/>
      </w:pPr>
      <w:r>
        <w:t>1.</w:t>
      </w:r>
      <w:r>
        <w:tab/>
        <w:t>Standard segments are 500 feet long.</w:t>
      </w:r>
    </w:p>
    <w:p w:rsidR="00AB3442" w:rsidRDefault="00AB3442" w:rsidP="00AB3442">
      <w:pPr>
        <w:ind w:left="1440" w:hanging="360"/>
      </w:pPr>
      <w:r>
        <w:t>2.</w:t>
      </w:r>
      <w:r>
        <w:tab/>
        <w:t>Partial segments are less than 500 feet long.</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(4)</w:t>
      </w:r>
      <w:r>
        <w:tab/>
        <w:t>Treat partial segments as independent segments.</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ab/>
      </w:r>
      <w:r>
        <w:t>The department will categorize each standard or partial segment as follows:</w:t>
      </w:r>
    </w:p>
    <w:p w:rsidR="00AB3442" w:rsidRDefault="00AB3442" w:rsidP="00AB3442">
      <w:pPr>
        <w:tabs>
          <w:tab w:val="left" w:pos="1080"/>
        </w:tabs>
        <w:ind w:left="1080" w:hanging="360"/>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175"/>
      </w:tblGrid>
      <w:tr w:rsidR="00AB3442" w:rsidTr="00AB3442">
        <w:tc>
          <w:tcPr>
            <w:tcW w:w="8496" w:type="dxa"/>
            <w:gridSpan w:val="2"/>
          </w:tcPr>
          <w:p w:rsidR="00AB3442" w:rsidRDefault="00AB3442" w:rsidP="00AB3442">
            <w:pPr>
              <w:pStyle w:val="STSP"/>
              <w:jc w:val="center"/>
              <w:rPr>
                <w:b/>
              </w:rPr>
            </w:pPr>
            <w:r>
              <w:rPr>
                <w:b/>
              </w:rPr>
              <w:t>Segments with a Posted Speed Limit of 55 MPH or Greater</w:t>
            </w:r>
          </w:p>
        </w:tc>
      </w:tr>
      <w:tr w:rsidR="00AB3442" w:rsidTr="00AB3442">
        <w:tc>
          <w:tcPr>
            <w:tcW w:w="1216" w:type="dxa"/>
          </w:tcPr>
          <w:p w:rsidR="00AB3442" w:rsidRDefault="00AB3442" w:rsidP="00AB3442">
            <w:pPr>
              <w:pStyle w:val="STSP"/>
              <w:jc w:val="center"/>
              <w:rPr>
                <w:b/>
              </w:rPr>
            </w:pPr>
            <w:r>
              <w:rPr>
                <w:b/>
              </w:rPr>
              <w:t>Category</w:t>
            </w:r>
          </w:p>
        </w:tc>
        <w:tc>
          <w:tcPr>
            <w:tcW w:w="7280" w:type="dxa"/>
          </w:tcPr>
          <w:p w:rsidR="00AB3442" w:rsidRDefault="00AB3442" w:rsidP="00AB3442">
            <w:pPr>
              <w:pStyle w:val="STSP"/>
              <w:jc w:val="center"/>
              <w:rPr>
                <w:b/>
              </w:rPr>
            </w:pPr>
            <w:r>
              <w:rPr>
                <w:b/>
              </w:rPr>
              <w:t>Description</w:t>
            </w:r>
          </w:p>
        </w:tc>
      </w:tr>
      <w:tr w:rsidR="00AB3442" w:rsidTr="00AB3442">
        <w:tc>
          <w:tcPr>
            <w:tcW w:w="1216" w:type="dxa"/>
          </w:tcPr>
          <w:p w:rsidR="00AB3442" w:rsidRDefault="00AB3442" w:rsidP="00AB3442">
            <w:pPr>
              <w:pStyle w:val="STSP"/>
            </w:pPr>
            <w:r>
              <w:t>HMA I</w:t>
            </w:r>
          </w:p>
        </w:tc>
        <w:tc>
          <w:tcPr>
            <w:tcW w:w="7280" w:type="dxa"/>
          </w:tcPr>
          <w:p w:rsidR="00AB3442" w:rsidRDefault="00AB3442" w:rsidP="00AB3442">
            <w:pPr>
              <w:pStyle w:val="STSP"/>
            </w:pPr>
            <w:r>
              <w:t xml:space="preserve">Asphalt pavement with multiple opportunities to achieve a smooth ride. The following operations performed under this contract are considered as opportunities: a layer of HMA, a leveling or wedging layer of HMA, and diamond grinding or </w:t>
            </w:r>
            <w:r w:rsidRPr="00C05E9B">
              <w:t>partial depth</w:t>
            </w:r>
            <w:r>
              <w:t xml:space="preserve"> milling of the underlying pavement surface.</w:t>
            </w:r>
          </w:p>
        </w:tc>
      </w:tr>
      <w:tr w:rsidR="00AB3442" w:rsidTr="00AB3442">
        <w:tc>
          <w:tcPr>
            <w:tcW w:w="1216" w:type="dxa"/>
          </w:tcPr>
          <w:p w:rsidR="00AB3442" w:rsidRDefault="00AB3442" w:rsidP="00AB3442">
            <w:pPr>
              <w:pStyle w:val="STSP"/>
            </w:pPr>
            <w:r>
              <w:t>HMA II</w:t>
            </w:r>
          </w:p>
        </w:tc>
        <w:tc>
          <w:tcPr>
            <w:tcW w:w="7280" w:type="dxa"/>
          </w:tcPr>
          <w:p w:rsidR="00AB3442" w:rsidRDefault="00AB3442" w:rsidP="00AB3442">
            <w:pPr>
              <w:pStyle w:val="STSP"/>
            </w:pPr>
            <w:r>
              <w:t>Asphalt pavement with a single opportunity to achieve a smooth ride.</w:t>
            </w:r>
          </w:p>
        </w:tc>
      </w:tr>
      <w:tr w:rsidR="00AB3442" w:rsidTr="00AB3442">
        <w:tc>
          <w:tcPr>
            <w:tcW w:w="1216" w:type="dxa"/>
          </w:tcPr>
          <w:p w:rsidR="00AB3442" w:rsidRDefault="00AB3442" w:rsidP="00AB3442">
            <w:pPr>
              <w:pStyle w:val="STSP"/>
            </w:pPr>
            <w:r>
              <w:t>HMA III</w:t>
            </w:r>
          </w:p>
        </w:tc>
        <w:tc>
          <w:tcPr>
            <w:tcW w:w="7280" w:type="dxa"/>
          </w:tcPr>
          <w:p w:rsidR="00AB3442" w:rsidRDefault="00AB3442" w:rsidP="00AB3442">
            <w:pPr>
              <w:pStyle w:val="STSP"/>
            </w:pPr>
            <w:r>
              <w:t>Asphalt pavement segments containing any portion of a bridge, bridge approach, railroad crossing, or intersection. An intersection is defined as the area within the points of curvature of the intersection radii.</w:t>
            </w:r>
          </w:p>
        </w:tc>
      </w:tr>
      <w:tr w:rsidR="00AB3442" w:rsidTr="00AB3442">
        <w:tc>
          <w:tcPr>
            <w:tcW w:w="1216" w:type="dxa"/>
          </w:tcPr>
          <w:p w:rsidR="00AB3442" w:rsidRDefault="00AB3442" w:rsidP="00AB3442">
            <w:pPr>
              <w:pStyle w:val="STSP"/>
            </w:pPr>
            <w:r>
              <w:t>PCC II</w:t>
            </w:r>
          </w:p>
        </w:tc>
        <w:tc>
          <w:tcPr>
            <w:tcW w:w="7280" w:type="dxa"/>
          </w:tcPr>
          <w:p w:rsidR="00AB3442" w:rsidRDefault="00AB3442" w:rsidP="00AB3442">
            <w:pPr>
              <w:pStyle w:val="STSP"/>
            </w:pPr>
            <w:r>
              <w:t>Concrete pavement.</w:t>
            </w:r>
          </w:p>
        </w:tc>
      </w:tr>
      <w:tr w:rsidR="00AB3442" w:rsidTr="00AB3442">
        <w:tc>
          <w:tcPr>
            <w:tcW w:w="1216" w:type="dxa"/>
          </w:tcPr>
          <w:p w:rsidR="00AB3442" w:rsidRDefault="00AB3442" w:rsidP="00AB3442">
            <w:pPr>
              <w:pStyle w:val="STSP"/>
            </w:pPr>
            <w:r>
              <w:t>PCC III</w:t>
            </w:r>
          </w:p>
        </w:tc>
        <w:tc>
          <w:tcPr>
            <w:tcW w:w="7280" w:type="dxa"/>
          </w:tcPr>
          <w:p w:rsidR="00AB3442" w:rsidRDefault="00AB3442" w:rsidP="00AB3442">
            <w:pPr>
              <w:pStyle w:val="STSP"/>
            </w:pPr>
            <w:r>
              <w:t xml:space="preserve">Concrete pavement segments containing any portion of a bridge, bridge approach, railroad crossing, intersection </w:t>
            </w:r>
            <w:r w:rsidRPr="00C05E9B">
              <w:t>or gap</w:t>
            </w:r>
            <w:r>
              <w:t>. An intersection is defined as the area within the points of curvature of the intersection radii.</w:t>
            </w:r>
          </w:p>
        </w:tc>
      </w:tr>
    </w:tbl>
    <w:p w:rsidR="00AB3442" w:rsidRDefault="00AB3442" w:rsidP="00AB3442">
      <w:pPr>
        <w:pStyle w:val="STSP"/>
      </w:pPr>
    </w:p>
    <w:tbl>
      <w:tblPr>
        <w:tblStyle w:val="TableGrid"/>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175"/>
      </w:tblGrid>
      <w:tr w:rsidR="00AB3442" w:rsidTr="00AB3442">
        <w:tc>
          <w:tcPr>
            <w:tcW w:w="8496" w:type="dxa"/>
            <w:gridSpan w:val="2"/>
          </w:tcPr>
          <w:p w:rsidR="00AB3442" w:rsidRDefault="00AB3442" w:rsidP="00AB3442">
            <w:pPr>
              <w:pStyle w:val="STSP"/>
              <w:jc w:val="center"/>
              <w:rPr>
                <w:b/>
              </w:rPr>
            </w:pPr>
            <w:r>
              <w:rPr>
                <w:b/>
              </w:rPr>
              <w:t>Segments with Any Portion Having a Posted Speed Limit Less Than 55 MPH</w:t>
            </w:r>
          </w:p>
        </w:tc>
      </w:tr>
      <w:tr w:rsidR="00AB3442" w:rsidTr="00AB3442">
        <w:tc>
          <w:tcPr>
            <w:tcW w:w="1216" w:type="dxa"/>
          </w:tcPr>
          <w:p w:rsidR="00AB3442" w:rsidRDefault="00AB3442" w:rsidP="00AB3442">
            <w:pPr>
              <w:pStyle w:val="STSP"/>
              <w:jc w:val="center"/>
              <w:rPr>
                <w:b/>
              </w:rPr>
            </w:pPr>
            <w:r>
              <w:rPr>
                <w:b/>
              </w:rPr>
              <w:t>Category</w:t>
            </w:r>
          </w:p>
        </w:tc>
        <w:tc>
          <w:tcPr>
            <w:tcW w:w="7280" w:type="dxa"/>
          </w:tcPr>
          <w:p w:rsidR="00AB3442" w:rsidRDefault="00AB3442" w:rsidP="00AB3442">
            <w:pPr>
              <w:pStyle w:val="STSP"/>
              <w:jc w:val="center"/>
              <w:rPr>
                <w:b/>
              </w:rPr>
            </w:pPr>
            <w:r>
              <w:rPr>
                <w:b/>
              </w:rPr>
              <w:t>Description</w:t>
            </w:r>
          </w:p>
        </w:tc>
      </w:tr>
      <w:tr w:rsidR="00AB3442" w:rsidTr="00AB3442">
        <w:tc>
          <w:tcPr>
            <w:tcW w:w="1216" w:type="dxa"/>
          </w:tcPr>
          <w:p w:rsidR="00AB3442" w:rsidRDefault="00AB3442" w:rsidP="00AB3442">
            <w:pPr>
              <w:pStyle w:val="STSP"/>
            </w:pPr>
            <w:r>
              <w:t>HMA IV</w:t>
            </w:r>
          </w:p>
        </w:tc>
        <w:tc>
          <w:tcPr>
            <w:tcW w:w="7280" w:type="dxa"/>
          </w:tcPr>
          <w:p w:rsidR="00AB3442" w:rsidRDefault="00AB3442" w:rsidP="00AB3442">
            <w:pPr>
              <w:pStyle w:val="STSP"/>
            </w:pPr>
            <w:r>
              <w:t>Asphalt pavement including intersections, bridges, approaches, and railroad crossings.</w:t>
            </w:r>
          </w:p>
        </w:tc>
      </w:tr>
      <w:tr w:rsidR="00AB3442" w:rsidTr="00AB3442">
        <w:tc>
          <w:tcPr>
            <w:tcW w:w="1216" w:type="dxa"/>
          </w:tcPr>
          <w:p w:rsidR="00AB3442" w:rsidRDefault="00AB3442" w:rsidP="00AB3442">
            <w:pPr>
              <w:pStyle w:val="STSP"/>
            </w:pPr>
            <w:r>
              <w:t>PCC IV</w:t>
            </w:r>
          </w:p>
        </w:tc>
        <w:tc>
          <w:tcPr>
            <w:tcW w:w="7280" w:type="dxa"/>
          </w:tcPr>
          <w:p w:rsidR="00AB3442" w:rsidRDefault="00AB3442" w:rsidP="00AB3442">
            <w:pPr>
              <w:pStyle w:val="STSP"/>
            </w:pPr>
            <w:r>
              <w:t>Concrete pavement including gaps, intersections, bridges, approaches, and railroad crossings.</w:t>
            </w:r>
          </w:p>
        </w:tc>
      </w:tr>
    </w:tbl>
    <w:p w:rsidR="00AB3442" w:rsidRDefault="00AB3442" w:rsidP="00AB3442">
      <w:pPr>
        <w:tabs>
          <w:tab w:val="left" w:pos="1080"/>
        </w:tabs>
        <w:ind w:left="1080" w:hanging="360"/>
      </w:pPr>
    </w:p>
    <w:p w:rsidR="00AB3442" w:rsidRDefault="00AB3442" w:rsidP="00AB3442">
      <w:pPr>
        <w:tabs>
          <w:tab w:val="left" w:pos="1080"/>
        </w:tabs>
        <w:ind w:left="1080" w:hanging="360"/>
      </w:pPr>
      <w:r>
        <w:rPr>
          <w:b/>
        </w:rPr>
        <w:t>C.4.3 Verification Testing</w:t>
      </w:r>
    </w:p>
    <w:p w:rsidR="00AB3442" w:rsidRDefault="00AB3442" w:rsidP="00AB3442">
      <w:pPr>
        <w:tabs>
          <w:tab w:val="left" w:pos="1080"/>
        </w:tabs>
        <w:ind w:left="1080" w:hanging="360"/>
      </w:pPr>
      <w:r>
        <w:rPr>
          <w:vertAlign w:val="subscript"/>
        </w:rPr>
        <w:t>(1)</w:t>
      </w:r>
      <w:r>
        <w:tab/>
        <w:t xml:space="preserve">The department may conduct verification testing (QV) to validate the quality of the product. A HTCP certified profiler operator </w:t>
      </w:r>
      <w:r w:rsidRPr="00880237">
        <w:t>will perform</w:t>
      </w:r>
      <w:r>
        <w:t xml:space="preserve"> the QV testing. The department will provide the contractor with a listing of the names and telephone numbers of all verification personnel for the project.</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(2)</w:t>
      </w:r>
      <w:r>
        <w:tab/>
        <w:t>The department will notify the contractor before testing so the contractor can observe the QV testing. Verification testing will be performed independent of the contractor’s QC work using separate equipment from the contractor’s QC tests. The department will provide test results to the contractor within 1 business day after the department completes the testing.</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(3)</w:t>
      </w:r>
      <w:r>
        <w:tab/>
        <w:t>The engineer and contractor will jointly investigate any testing discrepancies. The investigation may include additional testing as well as review and observation of both the department’s and contractor’s testing procedures and equipment. Both parties will document all investigative work.</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(4)</w:t>
      </w:r>
      <w:r>
        <w:tab/>
        <w:t>If the contractor does not respond to an engineer request to resolve a testing discrepancy, the engineer may suspend production until action is taken. Resolve disputes as specified in C.6.</w:t>
      </w:r>
    </w:p>
    <w:p w:rsidR="00AB3442" w:rsidRDefault="00AB3442" w:rsidP="00AB3442">
      <w:pPr>
        <w:tabs>
          <w:tab w:val="left" w:pos="1080"/>
        </w:tabs>
        <w:ind w:left="1080" w:hanging="360"/>
      </w:pPr>
    </w:p>
    <w:p w:rsidR="00AB3442" w:rsidRDefault="00AB3442" w:rsidP="00AB3442">
      <w:pPr>
        <w:tabs>
          <w:tab w:val="left" w:pos="1080"/>
        </w:tabs>
        <w:ind w:left="1080" w:hanging="360"/>
      </w:pPr>
      <w:r>
        <w:rPr>
          <w:b/>
        </w:rPr>
        <w:t>C.4.4 Documenting Profile Runs</w:t>
      </w:r>
    </w:p>
    <w:p w:rsidR="00AB3442" w:rsidRPr="003C17F1" w:rsidRDefault="00AB3442" w:rsidP="00AB3442">
      <w:pPr>
        <w:tabs>
          <w:tab w:val="left" w:pos="1080"/>
        </w:tabs>
        <w:ind w:left="1080" w:hanging="360"/>
      </w:pPr>
      <w:r>
        <w:rPr>
          <w:vertAlign w:val="subscript"/>
        </w:rPr>
        <w:t>(1)</w:t>
      </w:r>
      <w:r>
        <w:tab/>
      </w:r>
      <w:r w:rsidRPr="003C17F1">
        <w:t xml:space="preserve">Compute the IRI for each segment and analyze areas of localized roughness using the ProVAL software. Also, the contractor shall prepare the ProVAL </w:t>
      </w:r>
      <w:bookmarkStart w:id="26" w:name="OLE_LINK1"/>
      <w:bookmarkStart w:id="27" w:name="OLE_LINK2"/>
      <w:r w:rsidRPr="003C17F1">
        <w:t>Ride Quality Module Report</w:t>
      </w:r>
      <w:bookmarkEnd w:id="26"/>
      <w:bookmarkEnd w:id="27"/>
      <w:r w:rsidRPr="003C17F1">
        <w:t>s, showing the IRI for each segment and the areas of localized roughness exceeding an IRI of 200 in/mile. Use ride quality module report as follows:</w:t>
      </w:r>
    </w:p>
    <w:p w:rsidR="00AB3442" w:rsidRDefault="00AB3442" w:rsidP="00AB3442">
      <w:pPr>
        <w:tabs>
          <w:tab w:val="left" w:pos="1080"/>
        </w:tabs>
        <w:ind w:left="1080" w:hanging="360"/>
      </w:pPr>
    </w:p>
    <w:p w:rsidR="00AB3442" w:rsidRPr="003C17F1" w:rsidRDefault="00AB3442" w:rsidP="00AB3442">
      <w:pPr>
        <w:tabs>
          <w:tab w:val="left" w:pos="1080"/>
        </w:tabs>
        <w:ind w:left="1080" w:hanging="360"/>
      </w:pPr>
    </w:p>
    <w:p w:rsidR="00AB3442" w:rsidRPr="003C17F1" w:rsidRDefault="00AB3442" w:rsidP="00AB3442">
      <w:pPr>
        <w:tabs>
          <w:tab w:val="left" w:pos="1080"/>
        </w:tabs>
        <w:ind w:left="1080" w:hanging="360"/>
      </w:pPr>
      <w:r w:rsidRPr="003C17F1">
        <w:tab/>
      </w:r>
      <w:r w:rsidRPr="003C17F1">
        <w:tab/>
      </w:r>
      <w:r w:rsidRPr="003C17F1">
        <w:tab/>
      </w:r>
      <w:r w:rsidRPr="003C17F1">
        <w:tab/>
        <w:t xml:space="preserve">   </w:t>
      </w:r>
      <w:r w:rsidRPr="003C17F1">
        <w:rPr>
          <w:u w:val="single"/>
        </w:rPr>
        <w:t>Fixed Interval</w:t>
      </w:r>
      <w:r w:rsidRPr="003C17F1">
        <w:tab/>
      </w:r>
      <w:r w:rsidRPr="003C17F1">
        <w:rPr>
          <w:u w:val="single"/>
        </w:rPr>
        <w:t>Continuous (Localized Roughness)</w:t>
      </w:r>
    </w:p>
    <w:p w:rsidR="00AB3442" w:rsidRPr="003C17F1" w:rsidRDefault="00AB3442" w:rsidP="00AB3442">
      <w:pPr>
        <w:tabs>
          <w:tab w:val="left" w:pos="1080"/>
        </w:tabs>
        <w:ind w:left="1080" w:hanging="360"/>
      </w:pPr>
      <w:r w:rsidRPr="003C17F1">
        <w:tab/>
      </w:r>
      <w:r w:rsidRPr="003C17F1">
        <w:tab/>
        <w:t>Base-length</w:t>
      </w:r>
      <w:r w:rsidRPr="003C17F1">
        <w:tab/>
        <w:t xml:space="preserve">           500’</w:t>
      </w:r>
      <w:r w:rsidRPr="003C17F1">
        <w:tab/>
      </w:r>
      <w:r w:rsidRPr="003C17F1">
        <w:tab/>
      </w:r>
      <w:r w:rsidRPr="003C17F1">
        <w:tab/>
      </w:r>
      <w:r w:rsidRPr="003C17F1">
        <w:tab/>
        <w:t>25’</w:t>
      </w:r>
    </w:p>
    <w:p w:rsidR="00AB3442" w:rsidRDefault="00AB3442" w:rsidP="00AB3442">
      <w:pPr>
        <w:tabs>
          <w:tab w:val="left" w:pos="1080"/>
        </w:tabs>
        <w:ind w:left="1080" w:hanging="360"/>
        <w:rPr>
          <w:b/>
        </w:rPr>
      </w:pPr>
      <w:r w:rsidRPr="003C17F1">
        <w:tab/>
      </w:r>
      <w:r w:rsidRPr="003C17F1">
        <w:tab/>
        <w:t>Threshold</w:t>
      </w:r>
      <w:r w:rsidRPr="003C17F1">
        <w:tab/>
        <w:t xml:space="preserve">      140”/Mile   </w:t>
      </w:r>
      <w:r w:rsidRPr="003C17F1">
        <w:tab/>
      </w:r>
      <w:r w:rsidRPr="003C17F1">
        <w:tab/>
        <w:t xml:space="preserve">      200”/Mile</w:t>
      </w:r>
      <w:r>
        <w:rPr>
          <w:b/>
        </w:rPr>
        <w:t xml:space="preserve"> </w:t>
      </w:r>
    </w:p>
    <w:p w:rsidR="00AB3442" w:rsidRDefault="00AB3442" w:rsidP="00AB3442">
      <w:pPr>
        <w:tabs>
          <w:tab w:val="left" w:pos="1080"/>
        </w:tabs>
        <w:ind w:left="1080" w:hanging="360"/>
        <w:rPr>
          <w:b/>
        </w:rPr>
      </w:pPr>
      <w:r>
        <w:rPr>
          <w:b/>
        </w:rPr>
        <w:t xml:space="preserve">   </w:t>
      </w:r>
      <w:r>
        <w:rPr>
          <w:b/>
        </w:rPr>
        <w:tab/>
      </w:r>
    </w:p>
    <w:p w:rsidR="00AB3442" w:rsidRDefault="00AB3442" w:rsidP="00AB3442">
      <w:pPr>
        <w:tabs>
          <w:tab w:val="left" w:pos="1080"/>
        </w:tabs>
        <w:ind w:left="1080" w:hanging="360"/>
      </w:pPr>
      <w:r>
        <w:rPr>
          <w:b/>
        </w:rPr>
        <w:tab/>
      </w:r>
      <w:r>
        <w:t xml:space="preserve">The ProVAL software is available for download at: </w:t>
      </w:r>
    </w:p>
    <w:p w:rsidR="00AB3442" w:rsidRDefault="00AB3442" w:rsidP="00AB3442">
      <w:pPr>
        <w:tabs>
          <w:tab w:val="left" w:pos="1080"/>
        </w:tabs>
        <w:ind w:left="1080" w:hanging="360"/>
      </w:pPr>
    </w:p>
    <w:p w:rsidR="00AB3442" w:rsidRPr="00590A11" w:rsidRDefault="009D62B5" w:rsidP="00AB3442">
      <w:pPr>
        <w:tabs>
          <w:tab w:val="left" w:pos="1080"/>
        </w:tabs>
        <w:ind w:left="1080" w:hanging="360"/>
        <w:jc w:val="center"/>
        <w:rPr>
          <w:strike/>
          <w:highlight w:val="yellow"/>
        </w:rPr>
      </w:pPr>
      <w:hyperlink r:id="rId15" w:history="1">
        <w:r w:rsidR="00AB3442" w:rsidRPr="00CD5404">
          <w:rPr>
            <w:rStyle w:val="Hyperlink"/>
          </w:rPr>
          <w:t>http://www.roadprofile.com</w:t>
        </w:r>
      </w:hyperlink>
      <w:r w:rsidR="00AB3442">
        <w:t>.</w:t>
      </w:r>
    </w:p>
    <w:p w:rsidR="00AB3442" w:rsidRPr="00590A11" w:rsidRDefault="00AB3442" w:rsidP="00AB3442">
      <w:pPr>
        <w:tabs>
          <w:tab w:val="left" w:pos="1080"/>
        </w:tabs>
        <w:ind w:left="1080" w:hanging="360"/>
        <w:rPr>
          <w:strike/>
          <w:highlight w:val="yellow"/>
        </w:rPr>
      </w:pPr>
    </w:p>
    <w:p w:rsidR="00AB3442" w:rsidRDefault="00AB3442" w:rsidP="00AB3442">
      <w:pPr>
        <w:tabs>
          <w:tab w:val="left" w:pos="1080"/>
        </w:tabs>
      </w:pPr>
    </w:p>
    <w:p w:rsidR="00AB3442" w:rsidRDefault="00AB3442" w:rsidP="00AB3442">
      <w:pPr>
        <w:tabs>
          <w:tab w:val="left" w:pos="1080"/>
        </w:tabs>
        <w:ind w:left="1080" w:hanging="360"/>
      </w:pPr>
      <w:r>
        <w:rPr>
          <w:vertAlign w:val="subscript"/>
        </w:rPr>
        <w:t>(2)</w:t>
      </w:r>
      <w:r>
        <w:tab/>
        <w:t>As part of the profiler software outputs and ProVAL reports, document the areas of localized roughness. Field-locate the areas of localized roughness prior to the engineer’s assessment for corrective actions</w:t>
      </w:r>
      <w:r w:rsidRPr="003C17F1">
        <w:t>. Document the reasons for areas excluded and submit to the engineer.</w:t>
      </w:r>
    </w:p>
    <w:p w:rsidR="00AB3442" w:rsidRDefault="00AB3442" w:rsidP="00AB3442">
      <w:pPr>
        <w:tabs>
          <w:tab w:val="left" w:pos="1080"/>
        </w:tabs>
        <w:ind w:left="1080" w:hanging="360"/>
      </w:pPr>
    </w:p>
    <w:p w:rsidR="00AB3442" w:rsidRPr="004A5729" w:rsidRDefault="00AB3442" w:rsidP="00AB3442">
      <w:pPr>
        <w:tabs>
          <w:tab w:val="left" w:pos="1080"/>
        </w:tabs>
        <w:ind w:left="1080" w:hanging="360"/>
        <w:rPr>
          <w:strike/>
        </w:rPr>
      </w:pPr>
      <w:r>
        <w:rPr>
          <w:vertAlign w:val="subscript"/>
        </w:rPr>
        <w:t>(3)</w:t>
      </w:r>
      <w:r>
        <w:tab/>
        <w:t>Within 5 business days after completing profiling of the pavement covered under this special provision, unless the engineer and contractor mutually agree to a different timeline, submit the electronic ProVAL project file containing the .</w:t>
      </w:r>
      <w:r w:rsidRPr="003C17F1">
        <w:t>ppf</w:t>
      </w:r>
      <w:r>
        <w:t xml:space="preserve"> files for each </w:t>
      </w:r>
      <w:r>
        <w:lastRenderedPageBreak/>
        <w:t xml:space="preserve">profiler acceptance run </w:t>
      </w:r>
      <w:r w:rsidRPr="003C17F1">
        <w:t>data</w:t>
      </w:r>
      <w:r>
        <w:t xml:space="preserve"> and </w:t>
      </w:r>
      <w:r w:rsidRPr="001C3EE3">
        <w:t>Ride Quality Module Reports, in .pdf format</w:t>
      </w:r>
      <w:r>
        <w:t xml:space="preserve"> using the department’s Materials Reporting System (MRS) software available on the department’s web site:</w:t>
      </w:r>
    </w:p>
    <w:p w:rsidR="00AB3442" w:rsidRDefault="009D62B5" w:rsidP="00AB3442">
      <w:pPr>
        <w:tabs>
          <w:tab w:val="left" w:pos="1080"/>
        </w:tabs>
        <w:jc w:val="center"/>
      </w:pPr>
      <w:hyperlink r:id="rId16" w:history="1">
        <w:r w:rsidR="00AB3442">
          <w:rPr>
            <w:rStyle w:val="Hyperlink"/>
          </w:rPr>
          <w:t>http://www.atwoodsystems.com/mrs</w:t>
        </w:r>
      </w:hyperlink>
    </w:p>
    <w:p w:rsidR="00AB3442" w:rsidRDefault="00AB3442" w:rsidP="00AB3442">
      <w:pPr>
        <w:tabs>
          <w:tab w:val="left" w:pos="1080"/>
        </w:tabs>
        <w:jc w:val="center"/>
      </w:pPr>
    </w:p>
    <w:p w:rsidR="00AB3442" w:rsidRPr="001C3EE3" w:rsidRDefault="00AB3442" w:rsidP="00AB3442">
      <w:pPr>
        <w:tabs>
          <w:tab w:val="left" w:pos="1080"/>
        </w:tabs>
        <w:ind w:left="1080"/>
      </w:pPr>
      <w:r>
        <w:t>N</w:t>
      </w:r>
      <w:r w:rsidRPr="001C3EE3">
        <w:t xml:space="preserve">otify the </w:t>
      </w:r>
      <w:r>
        <w:t>e</w:t>
      </w:r>
      <w:r w:rsidRPr="001C3EE3">
        <w:t xml:space="preserve">ngineer when the Profiler Acceptance Run data and the Ride Quality Report have been submitted to the MRS system. </w:t>
      </w:r>
    </w:p>
    <w:p w:rsidR="00AB3442" w:rsidRDefault="00AB3442" w:rsidP="00AB3442">
      <w:pPr>
        <w:tabs>
          <w:tab w:val="left" w:pos="1080"/>
        </w:tabs>
        <w:ind w:left="1080" w:hanging="360"/>
      </w:pPr>
    </w:p>
    <w:p w:rsidR="00AB3442" w:rsidRDefault="00AB3442" w:rsidP="00AB3442">
      <w:pPr>
        <w:tabs>
          <w:tab w:val="left" w:pos="1080"/>
        </w:tabs>
        <w:ind w:left="1080" w:hanging="360"/>
        <w:rPr>
          <w:b/>
        </w:rPr>
      </w:pPr>
      <w:r>
        <w:rPr>
          <w:b/>
        </w:rPr>
        <w:t>C.5 Corrective Actions</w:t>
      </w:r>
    </w:p>
    <w:p w:rsidR="00AB3442" w:rsidRDefault="00AB3442" w:rsidP="00AB3442">
      <w:pPr>
        <w:tabs>
          <w:tab w:val="left" w:pos="1080"/>
        </w:tabs>
        <w:ind w:left="1080" w:hanging="360"/>
      </w:pPr>
      <w:r>
        <w:rPr>
          <w:b/>
        </w:rPr>
        <w:t>C.5.1 General</w:t>
      </w:r>
    </w:p>
    <w:p w:rsidR="00AB3442" w:rsidRPr="001C3EE3" w:rsidRDefault="00AB3442" w:rsidP="00AB3442">
      <w:pPr>
        <w:tabs>
          <w:tab w:val="left" w:pos="1080"/>
        </w:tabs>
        <w:ind w:left="1080" w:hanging="360"/>
      </w:pPr>
      <w:r>
        <w:rPr>
          <w:vertAlign w:val="subscript"/>
        </w:rPr>
        <w:t>(1)</w:t>
      </w:r>
      <w:r>
        <w:tab/>
        <w:t>A</w:t>
      </w:r>
      <w:r w:rsidRPr="001C3EE3">
        <w:t>nalyze the data from the PROVAL reports and make corrective action recommendations to the department.</w:t>
      </w:r>
      <w:r>
        <w:t xml:space="preserve">  The department will independently assess whether a repair will help or hurt the long-term pavement performance before deciding on corrective action.  </w:t>
      </w:r>
      <w:r w:rsidRPr="001C3EE3">
        <w:t>Correct the ride as the engineer directs in writing.</w:t>
      </w:r>
    </w:p>
    <w:p w:rsidR="00AB3442" w:rsidRDefault="00AB3442" w:rsidP="00AB3442">
      <w:pPr>
        <w:tabs>
          <w:tab w:val="left" w:pos="1080"/>
        </w:tabs>
        <w:ind w:left="1080" w:hanging="360"/>
      </w:pPr>
    </w:p>
    <w:p w:rsidR="00AB3442" w:rsidRDefault="00AB3442" w:rsidP="00AB3442">
      <w:pPr>
        <w:tabs>
          <w:tab w:val="left" w:pos="1080"/>
        </w:tabs>
        <w:ind w:left="1080" w:hanging="360"/>
      </w:pPr>
      <w:r>
        <w:rPr>
          <w:b/>
        </w:rPr>
        <w:t>C.5.2 Corrective Actions for Localized Roughness</w:t>
      </w:r>
    </w:p>
    <w:p w:rsidR="00AB3442" w:rsidRDefault="00AB3442" w:rsidP="00AB3442">
      <w:pPr>
        <w:tabs>
          <w:tab w:val="left" w:pos="1080"/>
        </w:tabs>
        <w:ind w:left="1080" w:hanging="360"/>
      </w:pPr>
      <w:r>
        <w:rPr>
          <w:vertAlign w:val="subscript"/>
        </w:rPr>
        <w:t>(1)</w:t>
      </w:r>
      <w:r>
        <w:tab/>
        <w:t>Apply localized roughness requirements to all pavements, including HMA III, PCC III, HMA IV, and PCC IV; except localized roughness requirements will not be applied to pavements within 25 feet of the following surfaces if they are not constructed under this contract: bridges, bridge approaches, or railroad crossings. The department may direct the contractor to make corrections to the pavement within the 25-foot exclusionary zones.</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(2)</w:t>
      </w:r>
      <w:r>
        <w:tab/>
        <w:t xml:space="preserve">The engineer will review each individual wheel track for areas of localized roughness. The engineer will assess areas of localized roughness </w:t>
      </w:r>
      <w:r w:rsidRPr="006E0E5E">
        <w:t xml:space="preserve">within 5 business days of receiving notification that the reports were uploaded.  The </w:t>
      </w:r>
      <w:r>
        <w:t>engineer</w:t>
      </w:r>
      <w:r w:rsidRPr="006E0E5E">
        <w:t xml:space="preserve"> will analyze the report documenting areas that exceed an IRI of 200</w:t>
      </w:r>
      <w:r w:rsidRPr="000957EF">
        <w:t xml:space="preserve"> </w:t>
      </w:r>
      <w:r>
        <w:t>in/mile and do one of the following for each location:</w:t>
      </w:r>
    </w:p>
    <w:p w:rsidR="00AB3442" w:rsidRDefault="00AB3442" w:rsidP="00AB3442">
      <w:pPr>
        <w:tabs>
          <w:tab w:val="left" w:pos="1080"/>
        </w:tabs>
        <w:ind w:left="1080" w:hanging="360"/>
      </w:pPr>
    </w:p>
    <w:p w:rsidR="00AB3442" w:rsidRDefault="00AB3442" w:rsidP="00AB3442">
      <w:pPr>
        <w:ind w:left="1440" w:hanging="360"/>
      </w:pPr>
      <w:r>
        <w:t>1.</w:t>
      </w:r>
      <w:r>
        <w:tab/>
        <w:t>Direct the contractor to correct the area to minimize the effect on the ride.</w:t>
      </w:r>
    </w:p>
    <w:p w:rsidR="00AB3442" w:rsidRDefault="00AB3442" w:rsidP="00AB3442">
      <w:pPr>
        <w:ind w:left="1440" w:hanging="360"/>
      </w:pPr>
      <w:r>
        <w:t>2.</w:t>
      </w:r>
      <w:r>
        <w:tab/>
        <w:t>Leave the area of localized roughness in place with no pay reduction.</w:t>
      </w:r>
    </w:p>
    <w:p w:rsidR="00AB3442" w:rsidRDefault="00AB3442" w:rsidP="00AB3442">
      <w:pPr>
        <w:ind w:left="1440" w:hanging="360"/>
      </w:pPr>
      <w:r>
        <w:t>3.</w:t>
      </w:r>
      <w:r>
        <w:tab/>
      </w:r>
      <w:r w:rsidRPr="001A2603">
        <w:rPr>
          <w:b/>
          <w:i/>
        </w:rPr>
        <w:t xml:space="preserve"> </w:t>
      </w:r>
      <w:r w:rsidRPr="001A2603">
        <w:t>Except for HMA IV and PCC IV segments,</w:t>
      </w:r>
      <w:r>
        <w:t xml:space="preserve"> a</w:t>
      </w:r>
      <w:r w:rsidRPr="00BA2060">
        <w:t>ssess</w:t>
      </w:r>
      <w:r>
        <w:t xml:space="preserve"> a pay reduction as follows for each location in each wheel path:</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216"/>
      </w:tblGrid>
      <w:tr w:rsidR="00AB3442" w:rsidTr="00AB3442">
        <w:trPr>
          <w:jc w:val="center"/>
        </w:trPr>
        <w:tc>
          <w:tcPr>
            <w:tcW w:w="2920" w:type="dxa"/>
          </w:tcPr>
          <w:p w:rsidR="00AB3442" w:rsidRDefault="00AB3442" w:rsidP="00AB3442">
            <w:pPr>
              <w:pStyle w:val="STSP"/>
              <w:jc w:val="center"/>
              <w:rPr>
                <w:b/>
              </w:rPr>
            </w:pPr>
            <w:r>
              <w:rPr>
                <w:b/>
              </w:rPr>
              <w:t>Localized Roughness IRI</w:t>
            </w:r>
          </w:p>
          <w:p w:rsidR="00AB3442" w:rsidRDefault="00AB3442" w:rsidP="00AB3442">
            <w:pPr>
              <w:pStyle w:val="STSP"/>
              <w:jc w:val="center"/>
              <w:rPr>
                <w:b/>
              </w:rPr>
            </w:pPr>
            <w:r>
              <w:rPr>
                <w:b/>
              </w:rPr>
              <w:t>(in/mile)</w:t>
            </w:r>
          </w:p>
        </w:tc>
        <w:tc>
          <w:tcPr>
            <w:tcW w:w="3216" w:type="dxa"/>
          </w:tcPr>
          <w:p w:rsidR="00AB3442" w:rsidRDefault="00AB3442" w:rsidP="00AB3442">
            <w:pPr>
              <w:pStyle w:val="STSP"/>
              <w:jc w:val="center"/>
              <w:rPr>
                <w:b/>
              </w:rPr>
            </w:pPr>
            <w:r>
              <w:rPr>
                <w:b/>
              </w:rPr>
              <w:t>Pay Reduction</w:t>
            </w:r>
            <w:r>
              <w:rPr>
                <w:b/>
                <w:vertAlign w:val="superscript"/>
              </w:rPr>
              <w:t>[1]</w:t>
            </w:r>
          </w:p>
          <w:p w:rsidR="00AB3442" w:rsidRDefault="00AB3442" w:rsidP="00AB3442">
            <w:pPr>
              <w:pStyle w:val="STSP"/>
              <w:jc w:val="center"/>
              <w:rPr>
                <w:b/>
              </w:rPr>
            </w:pPr>
            <w:r>
              <w:rPr>
                <w:b/>
              </w:rPr>
              <w:t>(dollars)</w:t>
            </w:r>
          </w:p>
        </w:tc>
      </w:tr>
      <w:tr w:rsidR="00AB3442" w:rsidTr="00AB3442">
        <w:trPr>
          <w:jc w:val="center"/>
        </w:trPr>
        <w:tc>
          <w:tcPr>
            <w:tcW w:w="2920" w:type="dxa"/>
          </w:tcPr>
          <w:p w:rsidR="00AB3442" w:rsidRPr="000957EF" w:rsidRDefault="00AB3442" w:rsidP="00AB3442">
            <w:pPr>
              <w:pStyle w:val="STSP"/>
              <w:jc w:val="center"/>
            </w:pPr>
            <w:r>
              <w:t xml:space="preserve">&gt; </w:t>
            </w:r>
            <w:r w:rsidRPr="00FB2A90">
              <w:t>200</w:t>
            </w:r>
          </w:p>
        </w:tc>
        <w:tc>
          <w:tcPr>
            <w:tcW w:w="3216" w:type="dxa"/>
          </w:tcPr>
          <w:p w:rsidR="00AB3442" w:rsidRDefault="00AB3442" w:rsidP="00AB3442">
            <w:pPr>
              <w:pStyle w:val="STSP"/>
              <w:jc w:val="center"/>
            </w:pPr>
            <w:r>
              <w:t>(Length in Feet) x (IRI –</w:t>
            </w:r>
            <w:r w:rsidRPr="00FB2A90">
              <w:t>200</w:t>
            </w:r>
            <w:r>
              <w:t>)</w:t>
            </w:r>
          </w:p>
        </w:tc>
      </w:tr>
    </w:tbl>
    <w:p w:rsidR="00AB3442" w:rsidRDefault="00AB3442" w:rsidP="00AB3442">
      <w:pPr>
        <w:tabs>
          <w:tab w:val="left" w:pos="1800"/>
        </w:tabs>
        <w:ind w:left="2160" w:hanging="1440"/>
      </w:pPr>
      <w:r>
        <w:tab/>
      </w:r>
      <w:r>
        <w:rPr>
          <w:vertAlign w:val="superscript"/>
        </w:rPr>
        <w:t>[1]</w:t>
      </w:r>
      <w:r>
        <w:tab/>
        <w:t>A maximum $250 pay reduction may be assessed for locations of localized roughness that are less than or equal to 25 feet long. Locations longer than 25 feet may be assessed a maximum pay reduction of $10 per foot.</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(3)</w:t>
      </w:r>
      <w:r>
        <w:tab/>
        <w:t>The engineer will not direct corrective action or assess a pay reduction for an area of localized roughness without independent identification of that area as determined by physically riding the pavement. For corrections, use only techniques the engineer approves.</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lastRenderedPageBreak/>
        <w:t>(4)</w:t>
      </w:r>
      <w:r>
        <w:tab/>
        <w:t xml:space="preserve">Re-profile corrected areas to verify that the IRI is less than 140 in/mile after correction. Submit a revised ProVAL </w:t>
      </w:r>
      <w:r w:rsidRPr="00FB2A90">
        <w:t>ride quality module report to the reference documents section of the MRS</w:t>
      </w:r>
      <w:r w:rsidRPr="00FB2A90">
        <w:rPr>
          <w:b/>
        </w:rPr>
        <w:t xml:space="preserve"> </w:t>
      </w:r>
      <w:r>
        <w:t>for the corrected areas to validate the results.</w:t>
      </w:r>
    </w:p>
    <w:p w:rsidR="00AB3442" w:rsidRDefault="00AB3442" w:rsidP="00AB3442">
      <w:pPr>
        <w:tabs>
          <w:tab w:val="left" w:pos="1080"/>
        </w:tabs>
        <w:ind w:left="1080" w:hanging="360"/>
      </w:pPr>
    </w:p>
    <w:p w:rsidR="00AB3442" w:rsidRDefault="00AB3442" w:rsidP="00AB3442">
      <w:pPr>
        <w:tabs>
          <w:tab w:val="left" w:pos="1080"/>
        </w:tabs>
        <w:ind w:left="1080" w:hanging="360"/>
      </w:pPr>
      <w:r>
        <w:rPr>
          <w:b/>
        </w:rPr>
        <w:t>C.5.3 Corrective Actions for Excessive IRI</w:t>
      </w:r>
    </w:p>
    <w:p w:rsidR="00AB3442" w:rsidRDefault="00AB3442" w:rsidP="00AB3442">
      <w:pPr>
        <w:tabs>
          <w:tab w:val="left" w:pos="1080"/>
        </w:tabs>
        <w:ind w:left="1080" w:hanging="360"/>
      </w:pPr>
      <w:r>
        <w:rPr>
          <w:vertAlign w:val="subscript"/>
        </w:rPr>
        <w:t>(1)</w:t>
      </w:r>
      <w:r>
        <w:tab/>
        <w:t>If an individual segment IRI exceeds 140 in/mile for HMA I, HMA II, and PCC II pavements after correction for localized roughness, the engineer may require the contractor to correct that segment. Correct the segment final surface as follows:</w:t>
      </w: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5606"/>
      </w:tblGrid>
      <w:tr w:rsidR="00AB3442" w:rsidTr="00AB3442">
        <w:tc>
          <w:tcPr>
            <w:tcW w:w="1530" w:type="dxa"/>
          </w:tcPr>
          <w:p w:rsidR="00AB3442" w:rsidRDefault="00AB3442" w:rsidP="00AB3442">
            <w:pPr>
              <w:pStyle w:val="STSP"/>
            </w:pPr>
            <w:r>
              <w:t>HMA I:</w:t>
            </w:r>
          </w:p>
        </w:tc>
        <w:tc>
          <w:tcPr>
            <w:tcW w:w="5688" w:type="dxa"/>
          </w:tcPr>
          <w:p w:rsidR="00AB3442" w:rsidRDefault="00AB3442" w:rsidP="00AB3442">
            <w:pPr>
              <w:pStyle w:val="STSP"/>
            </w:pPr>
            <w:r>
              <w:t xml:space="preserve">Correct to an IRI of 60 in/mile using whichever of the following </w:t>
            </w:r>
            <w:r w:rsidRPr="00FB2A90">
              <w:t>methods as approved by</w:t>
            </w:r>
            <w:r w:rsidRPr="00FB2A90">
              <w:rPr>
                <w:b/>
              </w:rPr>
              <w:t xml:space="preserve"> </w:t>
            </w:r>
            <w:r w:rsidRPr="008F3669">
              <w:t>the</w:t>
            </w:r>
            <w:r>
              <w:t xml:space="preserve"> engineer:</w:t>
            </w:r>
          </w:p>
        </w:tc>
      </w:tr>
      <w:tr w:rsidR="00AB3442" w:rsidTr="00AB3442">
        <w:tc>
          <w:tcPr>
            <w:tcW w:w="1530" w:type="dxa"/>
          </w:tcPr>
          <w:p w:rsidR="00AB3442" w:rsidRDefault="00AB3442" w:rsidP="00AB3442">
            <w:pPr>
              <w:pStyle w:val="STSP"/>
            </w:pPr>
          </w:p>
        </w:tc>
        <w:tc>
          <w:tcPr>
            <w:tcW w:w="5688" w:type="dxa"/>
          </w:tcPr>
          <w:p w:rsidR="00AB3442" w:rsidRDefault="00AB3442" w:rsidP="00AB3442">
            <w:pPr>
              <w:pStyle w:val="STSP"/>
            </w:pPr>
            <w:r>
              <w:t>Mill and replace the full lane width of the riding surface excluding the paved shoulder.</w:t>
            </w:r>
          </w:p>
          <w:p w:rsidR="00AB3442" w:rsidRPr="00FB2A90" w:rsidRDefault="00AB3442" w:rsidP="00AB3442">
            <w:pPr>
              <w:pStyle w:val="STSP"/>
            </w:pPr>
            <w:r w:rsidRPr="00FB2A90">
              <w:t xml:space="preserve">Continuous diamond grinding or fine-tooth milling the full lane width, if required, of the riding surface including adjustment of the paved shoulders. </w:t>
            </w:r>
          </w:p>
          <w:p w:rsidR="00AB3442" w:rsidRPr="008F3669" w:rsidRDefault="00AB3442" w:rsidP="00AB3442">
            <w:pPr>
              <w:pStyle w:val="STSP"/>
              <w:rPr>
                <w:strike/>
              </w:rPr>
            </w:pPr>
          </w:p>
        </w:tc>
      </w:tr>
      <w:tr w:rsidR="00AB3442" w:rsidTr="00AB3442">
        <w:tc>
          <w:tcPr>
            <w:tcW w:w="1530" w:type="dxa"/>
          </w:tcPr>
          <w:p w:rsidR="00AB3442" w:rsidRDefault="00AB3442" w:rsidP="00AB3442">
            <w:pPr>
              <w:pStyle w:val="STSP"/>
            </w:pPr>
            <w:r>
              <w:t>HMA II:</w:t>
            </w:r>
          </w:p>
        </w:tc>
        <w:tc>
          <w:tcPr>
            <w:tcW w:w="5688" w:type="dxa"/>
          </w:tcPr>
          <w:p w:rsidR="00AB3442" w:rsidRDefault="00AB3442" w:rsidP="00AB3442">
            <w:pPr>
              <w:pStyle w:val="STSP"/>
            </w:pPr>
            <w:r>
              <w:t xml:space="preserve">Correct to an IRI of 85 in/mile using whichever of the following methods </w:t>
            </w:r>
            <w:r w:rsidRPr="00FB2A90">
              <w:t>as approved by</w:t>
            </w:r>
            <w:r w:rsidRPr="00FB2A90">
              <w:rPr>
                <w:b/>
              </w:rPr>
              <w:t xml:space="preserve"> </w:t>
            </w:r>
            <w:r>
              <w:t>the engineer:</w:t>
            </w:r>
          </w:p>
        </w:tc>
      </w:tr>
      <w:tr w:rsidR="00AB3442" w:rsidTr="00AB3442">
        <w:tc>
          <w:tcPr>
            <w:tcW w:w="1530" w:type="dxa"/>
          </w:tcPr>
          <w:p w:rsidR="00AB3442" w:rsidRDefault="00AB3442" w:rsidP="00AB3442">
            <w:pPr>
              <w:pStyle w:val="STSP"/>
            </w:pPr>
          </w:p>
        </w:tc>
        <w:tc>
          <w:tcPr>
            <w:tcW w:w="5688" w:type="dxa"/>
          </w:tcPr>
          <w:p w:rsidR="00AB3442" w:rsidRDefault="00AB3442" w:rsidP="00AB3442">
            <w:pPr>
              <w:pStyle w:val="STSP"/>
            </w:pPr>
            <w:r>
              <w:t>Mill and replace the full lane width of the riding surface excluding the paved shoulder.</w:t>
            </w:r>
          </w:p>
          <w:p w:rsidR="00AB3442" w:rsidRPr="00FB2A90" w:rsidRDefault="00AB3442" w:rsidP="00AB3442">
            <w:pPr>
              <w:pStyle w:val="STSP"/>
            </w:pPr>
            <w:r w:rsidRPr="00FB2A90">
              <w:t xml:space="preserve">Continuous diamond grinding or fine-tooth milling of the full lane width, if required, of the riding surface including adjustment of the paved shoulders </w:t>
            </w:r>
          </w:p>
          <w:p w:rsidR="00AB3442" w:rsidRPr="008F3669" w:rsidRDefault="00AB3442" w:rsidP="00AB3442">
            <w:pPr>
              <w:pStyle w:val="STSP"/>
              <w:rPr>
                <w:strike/>
              </w:rPr>
            </w:pPr>
          </w:p>
        </w:tc>
      </w:tr>
      <w:tr w:rsidR="00AB3442" w:rsidTr="00AB3442">
        <w:tc>
          <w:tcPr>
            <w:tcW w:w="1530" w:type="dxa"/>
          </w:tcPr>
          <w:p w:rsidR="00AB3442" w:rsidRDefault="00AB3442" w:rsidP="00AB3442">
            <w:pPr>
              <w:pStyle w:val="STSP"/>
            </w:pPr>
            <w:r>
              <w:t>PCC II:</w:t>
            </w:r>
          </w:p>
        </w:tc>
        <w:tc>
          <w:tcPr>
            <w:tcW w:w="5688" w:type="dxa"/>
          </w:tcPr>
          <w:p w:rsidR="00AB3442" w:rsidRDefault="00AB3442" w:rsidP="00AB3442">
            <w:pPr>
              <w:pStyle w:val="STSP"/>
            </w:pPr>
            <w:r>
              <w:t xml:space="preserve">Correct to an IRI of 85 in/mile using whichever of the following methods </w:t>
            </w:r>
            <w:r w:rsidRPr="00FB2A90">
              <w:t xml:space="preserve">as approved by </w:t>
            </w:r>
            <w:r>
              <w:t>the engineer:</w:t>
            </w:r>
          </w:p>
        </w:tc>
      </w:tr>
      <w:tr w:rsidR="00AB3442" w:rsidTr="00AB3442">
        <w:tc>
          <w:tcPr>
            <w:tcW w:w="1530" w:type="dxa"/>
          </w:tcPr>
          <w:p w:rsidR="00AB3442" w:rsidRDefault="00AB3442" w:rsidP="00AB3442">
            <w:pPr>
              <w:pStyle w:val="STSP"/>
            </w:pPr>
          </w:p>
        </w:tc>
        <w:tc>
          <w:tcPr>
            <w:tcW w:w="5688" w:type="dxa"/>
          </w:tcPr>
          <w:p w:rsidR="00AB3442" w:rsidRPr="00FB2A90" w:rsidRDefault="00AB3442" w:rsidP="00AB3442">
            <w:pPr>
              <w:pStyle w:val="STSP"/>
            </w:pPr>
            <w:r>
              <w:t xml:space="preserve">Continuous diamond grinding of the full lane width, </w:t>
            </w:r>
            <w:r w:rsidRPr="00FB2A90">
              <w:t>if required,</w:t>
            </w:r>
            <w:r>
              <w:t xml:space="preserve"> of the riding surface including adjustment of the paved shoulders. </w:t>
            </w:r>
            <w:r w:rsidRPr="00FB2A90">
              <w:t>Conform to sections C.1 through</w:t>
            </w:r>
            <w:r w:rsidRPr="00FB2A90">
              <w:rPr>
                <w:b/>
              </w:rPr>
              <w:t xml:space="preserve"> </w:t>
            </w:r>
            <w:r w:rsidRPr="00FB2A90">
              <w:t>C.4 of Concrete Pavement Continuous Diamond Grinding Special provision contained elsewhere in the contract.</w:t>
            </w:r>
          </w:p>
          <w:p w:rsidR="00AB3442" w:rsidRPr="00FB2A90" w:rsidRDefault="00AB3442" w:rsidP="00AB3442">
            <w:pPr>
              <w:pStyle w:val="STSP"/>
            </w:pPr>
            <w:r w:rsidRPr="00FB2A90">
              <w:t>Remove and replace the full lane width of the riding surface.</w:t>
            </w:r>
          </w:p>
          <w:p w:rsidR="00AB3442" w:rsidRPr="008F3669" w:rsidRDefault="00AB3442" w:rsidP="00AB3442">
            <w:pPr>
              <w:pStyle w:val="STSP"/>
              <w:rPr>
                <w:strike/>
              </w:rPr>
            </w:pPr>
          </w:p>
        </w:tc>
      </w:tr>
    </w:tbl>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(2)</w:t>
      </w:r>
      <w:r>
        <w:tab/>
        <w:t xml:space="preserve">Re-profile corrected segments to verify that the final IRI meets the above correction limits and there are no areas of localized roughness. </w:t>
      </w:r>
      <w:r w:rsidRPr="00FB2A90">
        <w:t>Enter</w:t>
      </w:r>
      <w:r>
        <w:t xml:space="preserve"> a revised ProVAL </w:t>
      </w:r>
      <w:r w:rsidRPr="00FB2A90">
        <w:t>ride quality module report</w:t>
      </w:r>
      <w:r>
        <w:t xml:space="preserve"> for the corrected areas </w:t>
      </w:r>
      <w:r w:rsidRPr="00FB2A90">
        <w:t>to the reference documents section of the MRS</w:t>
      </w:r>
      <w:r>
        <w:t>. Segments failing these criteria after correction are subject to the engineer’s right to adjust pay for non-conforming work under standard spec 105.3.</w:t>
      </w:r>
    </w:p>
    <w:p w:rsidR="00AB3442" w:rsidRDefault="00AB3442" w:rsidP="00AB3442">
      <w:pPr>
        <w:tabs>
          <w:tab w:val="left" w:pos="1080"/>
        </w:tabs>
        <w:ind w:left="1080" w:hanging="360"/>
      </w:pPr>
    </w:p>
    <w:p w:rsidR="00AB3442" w:rsidRDefault="00AB3442" w:rsidP="00AB3442">
      <w:pPr>
        <w:tabs>
          <w:tab w:val="left" w:pos="1080"/>
        </w:tabs>
        <w:ind w:left="1080" w:hanging="360"/>
      </w:pPr>
      <w:r>
        <w:rPr>
          <w:b/>
        </w:rPr>
        <w:t>C.6 Dispute Resolution</w:t>
      </w:r>
    </w:p>
    <w:p w:rsidR="00AB3442" w:rsidRDefault="00AB3442" w:rsidP="00AB3442">
      <w:pPr>
        <w:tabs>
          <w:tab w:val="left" w:pos="1080"/>
        </w:tabs>
        <w:ind w:left="1080" w:hanging="360"/>
      </w:pPr>
      <w:r>
        <w:rPr>
          <w:vertAlign w:val="subscript"/>
        </w:rPr>
        <w:t>(1)</w:t>
      </w:r>
      <w:r>
        <w:tab/>
        <w:t xml:space="preserve">The engineer and contractor should make every effort to avoid conflict. If a dispute between some aspect of the contractor’s and the engineer’s testing program does occur, seek a solution mutually agreeable to the project personnel. The department and </w:t>
      </w:r>
      <w:r>
        <w:lastRenderedPageBreak/>
        <w:t>contractor may review the data, examine data reduction and analysis methods, evaluate testing procedures, and perform additional testing.</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(2)</w:t>
      </w:r>
      <w:r>
        <w:tab/>
        <w:t>If the project personnel cannot resolve a dispute and the dispute affects payment or could result in incorporating nonconforming pavement, the department will use third party testing to resolve the dispute. The department’s Quality Assurance Unit, or a mutually agreed on independent testing company, will provide this testing. The engineer and contractor will abide by the results of the third party tests. The party in error will pay service charges incurred for testing by an independent tester. The department may use third party tests to evaluate the quality of questionable pavement and determine the appropriate payment.</w:t>
      </w:r>
    </w:p>
    <w:p w:rsidR="00AB3442" w:rsidRDefault="00AB3442" w:rsidP="00AB3442">
      <w:pPr>
        <w:tabs>
          <w:tab w:val="left" w:pos="1080"/>
        </w:tabs>
        <w:ind w:left="1080" w:hanging="360"/>
      </w:pPr>
    </w:p>
    <w:p w:rsidR="00AB3442" w:rsidRDefault="00AB3442" w:rsidP="00AB3442">
      <w:pPr>
        <w:tabs>
          <w:tab w:val="left" w:pos="1080"/>
        </w:tabs>
        <w:ind w:left="1080" w:hanging="360"/>
      </w:pPr>
      <w:r>
        <w:rPr>
          <w:b/>
        </w:rPr>
        <w:t>D  Measurement</w:t>
      </w:r>
    </w:p>
    <w:p w:rsidR="00AB3442" w:rsidRDefault="00AB3442" w:rsidP="00AB3442">
      <w:pPr>
        <w:tabs>
          <w:tab w:val="left" w:pos="1080"/>
        </w:tabs>
        <w:ind w:left="1080" w:hanging="360"/>
      </w:pPr>
      <w:r>
        <w:rPr>
          <w:vertAlign w:val="subscript"/>
        </w:rPr>
        <w:t>(1)</w:t>
      </w:r>
      <w:r>
        <w:tab/>
        <w:t>The department will measure Incentive IRI Ride by the dollar, adjusted as specified in E.2.</w:t>
      </w:r>
    </w:p>
    <w:p w:rsidR="00AB3442" w:rsidRDefault="00AB3442" w:rsidP="00AB3442">
      <w:pPr>
        <w:tabs>
          <w:tab w:val="left" w:pos="1080"/>
        </w:tabs>
      </w:pPr>
    </w:p>
    <w:p w:rsidR="00AB3442" w:rsidRDefault="00AB3442" w:rsidP="00AB3442">
      <w:pPr>
        <w:tabs>
          <w:tab w:val="left" w:pos="1080"/>
        </w:tabs>
        <w:rPr>
          <w:b/>
        </w:rPr>
      </w:pPr>
      <w:r>
        <w:rPr>
          <w:b/>
        </w:rPr>
        <w:t>E  Payment</w:t>
      </w:r>
    </w:p>
    <w:p w:rsidR="00AB3442" w:rsidRDefault="00AB3442" w:rsidP="00AB3442">
      <w:pPr>
        <w:tabs>
          <w:tab w:val="left" w:pos="1080"/>
        </w:tabs>
      </w:pPr>
      <w:r>
        <w:rPr>
          <w:b/>
        </w:rPr>
        <w:t>E.1 Payment for Profiling</w:t>
      </w:r>
    </w:p>
    <w:p w:rsidR="00AB3442" w:rsidRPr="00FB2A90" w:rsidRDefault="00AB3442" w:rsidP="00AB3442">
      <w:pPr>
        <w:tabs>
          <w:tab w:val="left" w:pos="1080"/>
        </w:tabs>
        <w:ind w:left="1080" w:hanging="360"/>
      </w:pPr>
      <w:r>
        <w:rPr>
          <w:vertAlign w:val="subscript"/>
        </w:rPr>
        <w:t>(1)</w:t>
      </w:r>
      <w:r>
        <w:tab/>
        <w:t>Costs for furnishing and operating the profiler, documenting profile results, and correcting the final pavement surface are incidental to the contract.</w:t>
      </w:r>
      <w:r w:rsidRPr="006E783A">
        <w:t xml:space="preserve"> </w:t>
      </w:r>
      <w:r w:rsidRPr="00FB2A90">
        <w:t>The department will pay separately for engineer-directed corrective action performed within the 25-foot exclusionary zones under C.5.2 as extra work.</w:t>
      </w:r>
    </w:p>
    <w:p w:rsidR="00AB3442" w:rsidRPr="006E783A" w:rsidRDefault="00AB3442" w:rsidP="00AB3442">
      <w:pPr>
        <w:tabs>
          <w:tab w:val="left" w:pos="1080"/>
        </w:tabs>
        <w:ind w:left="1080" w:hanging="360"/>
        <w:rPr>
          <w:b/>
        </w:rPr>
      </w:pPr>
    </w:p>
    <w:p w:rsidR="00AB3442" w:rsidRDefault="00AB3442" w:rsidP="00AB3442">
      <w:pPr>
        <w:tabs>
          <w:tab w:val="left" w:pos="1080"/>
        </w:tabs>
      </w:pPr>
    </w:p>
    <w:p w:rsidR="00AB3442" w:rsidRDefault="00AB3442" w:rsidP="00AB3442">
      <w:pPr>
        <w:tabs>
          <w:tab w:val="left" w:pos="1080"/>
        </w:tabs>
      </w:pPr>
      <w:r>
        <w:rPr>
          <w:b/>
        </w:rPr>
        <w:t>E.2 Pay Adjustment</w:t>
      </w:r>
    </w:p>
    <w:p w:rsidR="00AB3442" w:rsidRDefault="00AB3442" w:rsidP="00AB3442">
      <w:pPr>
        <w:tabs>
          <w:tab w:val="left" w:pos="1080"/>
        </w:tabs>
      </w:pPr>
      <w:r>
        <w:rPr>
          <w:vertAlign w:val="subscript"/>
        </w:rPr>
        <w:t>(1)</w:t>
      </w:r>
      <w:r>
        <w:tab/>
        <w:t>The department will pay incentive for ride under the following bid item: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4834"/>
        <w:gridCol w:w="1004"/>
      </w:tblGrid>
      <w:tr w:rsidR="00AB3442" w:rsidTr="00AB3442">
        <w:tc>
          <w:tcPr>
            <w:tcW w:w="2954" w:type="dxa"/>
          </w:tcPr>
          <w:p w:rsidR="00AB3442" w:rsidRDefault="00AB3442" w:rsidP="00AB3442">
            <w:pPr>
              <w:pStyle w:val="STSP"/>
            </w:pPr>
            <w:r>
              <w:t>ITEM NUMBER</w:t>
            </w:r>
          </w:p>
        </w:tc>
        <w:tc>
          <w:tcPr>
            <w:tcW w:w="4894" w:type="dxa"/>
          </w:tcPr>
          <w:p w:rsidR="00AB3442" w:rsidRDefault="00AB3442" w:rsidP="00AB3442">
            <w:pPr>
              <w:pStyle w:val="STSP"/>
            </w:pPr>
            <w:r>
              <w:t>DESCRIPTION</w:t>
            </w:r>
          </w:p>
        </w:tc>
        <w:tc>
          <w:tcPr>
            <w:tcW w:w="1008" w:type="dxa"/>
          </w:tcPr>
          <w:p w:rsidR="00AB3442" w:rsidRDefault="00AB3442" w:rsidP="00AB3442">
            <w:pPr>
              <w:pStyle w:val="STSP"/>
            </w:pPr>
            <w:r>
              <w:t>UNIT</w:t>
            </w:r>
          </w:p>
        </w:tc>
      </w:tr>
      <w:tr w:rsidR="00AB3442" w:rsidTr="00AB3442">
        <w:tc>
          <w:tcPr>
            <w:tcW w:w="2954" w:type="dxa"/>
          </w:tcPr>
          <w:p w:rsidR="00AB3442" w:rsidRDefault="00AB3442" w:rsidP="00AB3442">
            <w:pPr>
              <w:pStyle w:val="STSP"/>
            </w:pPr>
            <w:r>
              <w:t>440.4410.S</w:t>
            </w:r>
          </w:p>
        </w:tc>
        <w:tc>
          <w:tcPr>
            <w:tcW w:w="4894" w:type="dxa"/>
          </w:tcPr>
          <w:p w:rsidR="00AB3442" w:rsidRDefault="00AB3442" w:rsidP="00AB3442">
            <w:pPr>
              <w:pStyle w:val="STSP"/>
            </w:pPr>
            <w:r>
              <w:t>Incentive IRI Ride</w:t>
            </w:r>
          </w:p>
        </w:tc>
        <w:tc>
          <w:tcPr>
            <w:tcW w:w="1008" w:type="dxa"/>
          </w:tcPr>
          <w:p w:rsidR="00AB3442" w:rsidRDefault="00AB3442" w:rsidP="00AB3442">
            <w:pPr>
              <w:pStyle w:val="STSP"/>
            </w:pPr>
            <w:r>
              <w:t>DOL</w:t>
            </w:r>
          </w:p>
        </w:tc>
      </w:tr>
    </w:tbl>
    <w:p w:rsidR="00AB3442" w:rsidRDefault="00AB3442" w:rsidP="00AB3442">
      <w:pPr>
        <w:tabs>
          <w:tab w:val="left" w:pos="1080"/>
        </w:tabs>
      </w:pPr>
    </w:p>
    <w:p w:rsidR="00AB3442" w:rsidRDefault="00AB3442" w:rsidP="00AB3442">
      <w:pPr>
        <w:tabs>
          <w:tab w:val="left" w:pos="1080"/>
        </w:tabs>
        <w:ind w:left="1080" w:hanging="360"/>
      </w:pPr>
      <w:r>
        <w:rPr>
          <w:vertAlign w:val="subscript"/>
        </w:rPr>
        <w:t>(2)</w:t>
      </w:r>
      <w:r>
        <w:tab/>
        <w:t>Incentive payment is not limited, either up or down, to the amount the schedule of items shows.</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(3)</w:t>
      </w:r>
      <w:r>
        <w:tab/>
        <w:t>The department will administer disincentives for ride under the Disincentive IRI Ride administrative item.</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(4)</w:t>
      </w:r>
      <w:r>
        <w:tab/>
        <w:t>The department will not assess disincentive on HMA III or PCC III segments. Incentive pay for HMA III and PCC III segments will be according to the requirements for the category of the adjoining segments.</w:t>
      </w:r>
    </w:p>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(5)</w:t>
      </w:r>
      <w:r>
        <w:tab/>
        <w:t xml:space="preserve">The department will adjust pay for each segment based on the initial IRI for that segment. If </w:t>
      </w:r>
      <w:r w:rsidRPr="00FB2A90">
        <w:t>corrective action is required, the</w:t>
      </w:r>
      <w:r>
        <w:t xml:space="preserve"> department will base disincentives on the IRI after correction for pavement meeting the following conditions:</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5609"/>
      </w:tblGrid>
      <w:tr w:rsidR="00AB3442" w:rsidTr="00AB3442">
        <w:tc>
          <w:tcPr>
            <w:tcW w:w="2250" w:type="dxa"/>
          </w:tcPr>
          <w:p w:rsidR="00AB3442" w:rsidRDefault="00AB3442" w:rsidP="00AB3442">
            <w:pPr>
              <w:pStyle w:val="STSP"/>
            </w:pPr>
            <w:r>
              <w:t>All Pavement:</w:t>
            </w:r>
          </w:p>
        </w:tc>
        <w:tc>
          <w:tcPr>
            <w:tcW w:w="5688" w:type="dxa"/>
          </w:tcPr>
          <w:p w:rsidR="00AB3442" w:rsidRDefault="00AB3442" w:rsidP="00AB3442">
            <w:pPr>
              <w:pStyle w:val="STSP"/>
            </w:pPr>
            <w:r>
              <w:t>The corrective work is performed in a contiguous, full lane width section 500 feet long, or a length as agreed with the engineer.</w:t>
            </w:r>
          </w:p>
        </w:tc>
      </w:tr>
      <w:tr w:rsidR="00AB3442" w:rsidTr="00AB3442">
        <w:tc>
          <w:tcPr>
            <w:tcW w:w="2250" w:type="dxa"/>
          </w:tcPr>
          <w:p w:rsidR="00AB3442" w:rsidRDefault="00AB3442" w:rsidP="00AB3442">
            <w:pPr>
              <w:pStyle w:val="STSP"/>
            </w:pPr>
            <w:r>
              <w:lastRenderedPageBreak/>
              <w:t>HMA Pavements:</w:t>
            </w:r>
          </w:p>
        </w:tc>
        <w:tc>
          <w:tcPr>
            <w:tcW w:w="5688" w:type="dxa"/>
          </w:tcPr>
          <w:p w:rsidR="00AB3442" w:rsidRDefault="00AB3442" w:rsidP="00AB3442">
            <w:pPr>
              <w:pStyle w:val="STSP"/>
            </w:pPr>
            <w:r>
              <w:t>The corrective work is a mill and inlay or full depth replacement and the inlay or replacement layer thickness conforms to standard spec 460.3.2.</w:t>
            </w:r>
          </w:p>
        </w:tc>
      </w:tr>
      <w:tr w:rsidR="00AB3442" w:rsidTr="00AB3442">
        <w:tc>
          <w:tcPr>
            <w:tcW w:w="2250" w:type="dxa"/>
          </w:tcPr>
          <w:p w:rsidR="00AB3442" w:rsidRDefault="00AB3442" w:rsidP="00AB3442">
            <w:pPr>
              <w:pStyle w:val="STSP"/>
            </w:pPr>
            <w:r>
              <w:t>Concrete Pavements:</w:t>
            </w:r>
          </w:p>
        </w:tc>
        <w:tc>
          <w:tcPr>
            <w:tcW w:w="5688" w:type="dxa"/>
          </w:tcPr>
          <w:p w:rsidR="00AB3442" w:rsidRDefault="00AB3442" w:rsidP="00AB3442">
            <w:pPr>
              <w:pStyle w:val="STSP"/>
            </w:pPr>
            <w:r>
              <w:t>The corrective work is a full depth replacement and conforms to standard spec 415.</w:t>
            </w:r>
          </w:p>
        </w:tc>
      </w:tr>
    </w:tbl>
    <w:p w:rsidR="00AB3442" w:rsidRDefault="00AB3442" w:rsidP="00AB3442">
      <w:pPr>
        <w:tabs>
          <w:tab w:val="left" w:pos="1080"/>
        </w:tabs>
        <w:ind w:left="1080" w:hanging="360"/>
      </w:pPr>
    </w:p>
    <w:p w:rsidR="00AB3442" w:rsidRDefault="00AB3442" w:rsidP="00AB3442">
      <w:pPr>
        <w:tabs>
          <w:tab w:val="left" w:pos="1080"/>
        </w:tabs>
        <w:ind w:left="1080" w:hanging="360"/>
      </w:pPr>
      <w:r>
        <w:rPr>
          <w:vertAlign w:val="subscript"/>
        </w:rPr>
        <w:t>(6)</w:t>
      </w:r>
      <w:r>
        <w:tab/>
        <w:t>The department will adjust pay for 500-foot long standard segments nominally one wheel path wide using equation “QMP 1.04” as follows:</w:t>
      </w:r>
    </w:p>
    <w:p w:rsidR="00AB3442" w:rsidRDefault="00AB3442" w:rsidP="00AB3442">
      <w:pPr>
        <w:tabs>
          <w:tab w:val="left" w:pos="1080"/>
        </w:tabs>
        <w:ind w:left="1080" w:hanging="360"/>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490"/>
      </w:tblGrid>
      <w:tr w:rsidR="00AB3442" w:rsidTr="00AB3442">
        <w:trPr>
          <w:jc w:val="center"/>
        </w:trPr>
        <w:tc>
          <w:tcPr>
            <w:tcW w:w="5093" w:type="dxa"/>
            <w:gridSpan w:val="2"/>
          </w:tcPr>
          <w:p w:rsidR="00AB3442" w:rsidRDefault="00AB3442" w:rsidP="00AB3442">
            <w:pPr>
              <w:pStyle w:val="STSP"/>
              <w:jc w:val="center"/>
              <w:rPr>
                <w:b/>
              </w:rPr>
            </w:pPr>
            <w:r>
              <w:rPr>
                <w:b/>
              </w:rPr>
              <w:t>HMA I</w:t>
            </w:r>
          </w:p>
        </w:tc>
      </w:tr>
      <w:tr w:rsidR="00AB3442" w:rsidTr="00AB3442">
        <w:trPr>
          <w:jc w:val="center"/>
        </w:trPr>
        <w:tc>
          <w:tcPr>
            <w:tcW w:w="1603" w:type="dxa"/>
          </w:tcPr>
          <w:p w:rsidR="00AB3442" w:rsidRDefault="00AB3442" w:rsidP="00AB3442">
            <w:pPr>
              <w:pStyle w:val="STSP"/>
              <w:jc w:val="center"/>
              <w:rPr>
                <w:b/>
              </w:rPr>
            </w:pPr>
            <w:r>
              <w:rPr>
                <w:b/>
              </w:rPr>
              <w:t>Initial IRI</w:t>
            </w:r>
          </w:p>
          <w:p w:rsidR="00AB3442" w:rsidRDefault="00AB3442" w:rsidP="00AB3442">
            <w:pPr>
              <w:pStyle w:val="STSP"/>
              <w:jc w:val="center"/>
              <w:rPr>
                <w:b/>
              </w:rPr>
            </w:pPr>
            <w:r>
              <w:rPr>
                <w:b/>
              </w:rPr>
              <w:t>(inches/mile)</w:t>
            </w:r>
          </w:p>
        </w:tc>
        <w:tc>
          <w:tcPr>
            <w:tcW w:w="3490" w:type="dxa"/>
          </w:tcPr>
          <w:p w:rsidR="00AB3442" w:rsidRDefault="00AB3442" w:rsidP="00AB3442">
            <w:pPr>
              <w:pStyle w:val="STSP"/>
              <w:jc w:val="center"/>
              <w:rPr>
                <w:b/>
              </w:rPr>
            </w:pPr>
            <w:r>
              <w:rPr>
                <w:b/>
              </w:rPr>
              <w:t>Pay Adjustment</w:t>
            </w:r>
            <w:r>
              <w:rPr>
                <w:b/>
                <w:vertAlign w:val="superscript"/>
              </w:rPr>
              <w:t>[1]</w:t>
            </w:r>
          </w:p>
          <w:p w:rsidR="00AB3442" w:rsidRDefault="00AB3442" w:rsidP="00AB3442">
            <w:pPr>
              <w:pStyle w:val="STSP"/>
              <w:jc w:val="center"/>
              <w:rPr>
                <w:b/>
              </w:rPr>
            </w:pPr>
            <w:r>
              <w:rPr>
                <w:b/>
              </w:rPr>
              <w:t>(dollars per standard segment)</w:t>
            </w:r>
          </w:p>
        </w:tc>
      </w:tr>
      <w:tr w:rsidR="00AB3442" w:rsidTr="00AB3442">
        <w:trPr>
          <w:jc w:val="center"/>
        </w:trPr>
        <w:tc>
          <w:tcPr>
            <w:tcW w:w="1603" w:type="dxa"/>
          </w:tcPr>
          <w:p w:rsidR="00AB3442" w:rsidRDefault="00AB3442" w:rsidP="00AB3442">
            <w:pPr>
              <w:pStyle w:val="STSP"/>
              <w:jc w:val="center"/>
            </w:pPr>
            <w:r>
              <w:t>&lt; 30</w:t>
            </w:r>
          </w:p>
        </w:tc>
        <w:tc>
          <w:tcPr>
            <w:tcW w:w="3490" w:type="dxa"/>
          </w:tcPr>
          <w:p w:rsidR="00AB3442" w:rsidRDefault="00AB3442" w:rsidP="00AB3442">
            <w:pPr>
              <w:pStyle w:val="STSP"/>
              <w:jc w:val="center"/>
            </w:pPr>
            <w:r>
              <w:t>250</w:t>
            </w:r>
          </w:p>
        </w:tc>
      </w:tr>
      <w:tr w:rsidR="00AB3442" w:rsidTr="00AB3442">
        <w:trPr>
          <w:jc w:val="center"/>
        </w:trPr>
        <w:tc>
          <w:tcPr>
            <w:tcW w:w="1603" w:type="dxa"/>
          </w:tcPr>
          <w:p w:rsidR="00AB3442" w:rsidRDefault="00AB3442" w:rsidP="00AB3442">
            <w:pPr>
              <w:pStyle w:val="STSP"/>
              <w:jc w:val="center"/>
            </w:pPr>
            <w:r>
              <w:t>≥ 30 to &lt;35</w:t>
            </w:r>
          </w:p>
        </w:tc>
        <w:tc>
          <w:tcPr>
            <w:tcW w:w="3490" w:type="dxa"/>
          </w:tcPr>
          <w:p w:rsidR="00AB3442" w:rsidRDefault="00AB3442" w:rsidP="00AB3442">
            <w:pPr>
              <w:pStyle w:val="STSP"/>
              <w:jc w:val="center"/>
            </w:pPr>
            <w:r>
              <w:t>1750 – (50 x IRI)</w:t>
            </w:r>
          </w:p>
        </w:tc>
      </w:tr>
      <w:tr w:rsidR="00AB3442" w:rsidTr="00AB3442">
        <w:trPr>
          <w:jc w:val="center"/>
        </w:trPr>
        <w:tc>
          <w:tcPr>
            <w:tcW w:w="1603" w:type="dxa"/>
          </w:tcPr>
          <w:p w:rsidR="00AB3442" w:rsidRDefault="00AB3442" w:rsidP="00AB3442">
            <w:pPr>
              <w:pStyle w:val="STSP"/>
              <w:jc w:val="center"/>
            </w:pPr>
            <w:r>
              <w:t>≥ 35 to &lt; 60</w:t>
            </w:r>
          </w:p>
        </w:tc>
        <w:tc>
          <w:tcPr>
            <w:tcW w:w="3490" w:type="dxa"/>
          </w:tcPr>
          <w:p w:rsidR="00AB3442" w:rsidRDefault="00AB3442" w:rsidP="00AB3442">
            <w:pPr>
              <w:pStyle w:val="STSP"/>
              <w:jc w:val="center"/>
            </w:pPr>
            <w:r>
              <w:t>0</w:t>
            </w:r>
          </w:p>
        </w:tc>
      </w:tr>
      <w:tr w:rsidR="00AB3442" w:rsidTr="00AB3442">
        <w:trPr>
          <w:jc w:val="center"/>
        </w:trPr>
        <w:tc>
          <w:tcPr>
            <w:tcW w:w="1603" w:type="dxa"/>
          </w:tcPr>
          <w:p w:rsidR="00AB3442" w:rsidRDefault="00AB3442" w:rsidP="00AB3442">
            <w:pPr>
              <w:pStyle w:val="STSP"/>
              <w:jc w:val="center"/>
            </w:pPr>
            <w:r>
              <w:t>≥ 60 to &lt; 75</w:t>
            </w:r>
          </w:p>
        </w:tc>
        <w:tc>
          <w:tcPr>
            <w:tcW w:w="3490" w:type="dxa"/>
          </w:tcPr>
          <w:p w:rsidR="00AB3442" w:rsidRDefault="00AB3442" w:rsidP="00AB3442">
            <w:pPr>
              <w:pStyle w:val="STSP"/>
              <w:jc w:val="center"/>
            </w:pPr>
            <w:r>
              <w:t>1000 – (50/3 x IRI)</w:t>
            </w:r>
          </w:p>
        </w:tc>
      </w:tr>
      <w:tr w:rsidR="00AB3442" w:rsidTr="00AB3442">
        <w:trPr>
          <w:jc w:val="center"/>
        </w:trPr>
        <w:tc>
          <w:tcPr>
            <w:tcW w:w="1603" w:type="dxa"/>
          </w:tcPr>
          <w:p w:rsidR="00AB3442" w:rsidRDefault="00AB3442" w:rsidP="00AB3442">
            <w:pPr>
              <w:pStyle w:val="STSP"/>
              <w:jc w:val="center"/>
            </w:pPr>
            <w:r>
              <w:t>≥ 75</w:t>
            </w:r>
          </w:p>
        </w:tc>
        <w:tc>
          <w:tcPr>
            <w:tcW w:w="3490" w:type="dxa"/>
          </w:tcPr>
          <w:p w:rsidR="00AB3442" w:rsidRDefault="00AB3442" w:rsidP="00AB3442">
            <w:pPr>
              <w:pStyle w:val="STSP"/>
              <w:jc w:val="center"/>
            </w:pPr>
            <w:r>
              <w:t>-250</w:t>
            </w:r>
          </w:p>
        </w:tc>
      </w:tr>
    </w:tbl>
    <w:p w:rsidR="00AB3442" w:rsidRDefault="00AB3442" w:rsidP="00AB3442">
      <w:pPr>
        <w:pStyle w:val="STSP"/>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523"/>
      </w:tblGrid>
      <w:tr w:rsidR="00AB3442" w:rsidTr="00AB3442">
        <w:trPr>
          <w:jc w:val="center"/>
        </w:trPr>
        <w:tc>
          <w:tcPr>
            <w:tcW w:w="5940" w:type="dxa"/>
            <w:gridSpan w:val="2"/>
          </w:tcPr>
          <w:p w:rsidR="00AB3442" w:rsidRDefault="00AB3442" w:rsidP="00AB3442">
            <w:pPr>
              <w:pStyle w:val="STSP"/>
              <w:jc w:val="center"/>
              <w:rPr>
                <w:b/>
              </w:rPr>
            </w:pPr>
            <w:r>
              <w:rPr>
                <w:b/>
              </w:rPr>
              <w:t>HMA II and PCC II</w:t>
            </w:r>
          </w:p>
        </w:tc>
      </w:tr>
      <w:tr w:rsidR="00AB3442" w:rsidTr="00AB3442">
        <w:trPr>
          <w:jc w:val="center"/>
        </w:trPr>
        <w:tc>
          <w:tcPr>
            <w:tcW w:w="2417" w:type="dxa"/>
          </w:tcPr>
          <w:p w:rsidR="00AB3442" w:rsidRDefault="00AB3442" w:rsidP="00AB3442">
            <w:pPr>
              <w:pStyle w:val="STSP"/>
              <w:jc w:val="center"/>
              <w:rPr>
                <w:b/>
              </w:rPr>
            </w:pPr>
            <w:r>
              <w:rPr>
                <w:b/>
              </w:rPr>
              <w:t>Initial IRI</w:t>
            </w:r>
          </w:p>
          <w:p w:rsidR="00AB3442" w:rsidRDefault="00AB3442" w:rsidP="00AB3442">
            <w:pPr>
              <w:pStyle w:val="STSP"/>
              <w:jc w:val="center"/>
              <w:rPr>
                <w:b/>
              </w:rPr>
            </w:pPr>
            <w:r>
              <w:rPr>
                <w:b/>
              </w:rPr>
              <w:t>(inches/mile)</w:t>
            </w:r>
          </w:p>
        </w:tc>
        <w:tc>
          <w:tcPr>
            <w:tcW w:w="3523" w:type="dxa"/>
          </w:tcPr>
          <w:p w:rsidR="00AB3442" w:rsidRDefault="00AB3442" w:rsidP="00AB3442">
            <w:pPr>
              <w:pStyle w:val="STSP"/>
              <w:jc w:val="center"/>
              <w:rPr>
                <w:b/>
              </w:rPr>
            </w:pPr>
            <w:r>
              <w:rPr>
                <w:b/>
              </w:rPr>
              <w:t>Pay Adjustment</w:t>
            </w:r>
            <w:r>
              <w:rPr>
                <w:b/>
                <w:vertAlign w:val="superscript"/>
              </w:rPr>
              <w:t>[1] [2]</w:t>
            </w:r>
          </w:p>
          <w:p w:rsidR="00AB3442" w:rsidRDefault="00AB3442" w:rsidP="00AB3442">
            <w:pPr>
              <w:pStyle w:val="STSP"/>
              <w:jc w:val="center"/>
              <w:rPr>
                <w:b/>
              </w:rPr>
            </w:pPr>
            <w:r>
              <w:rPr>
                <w:b/>
              </w:rPr>
              <w:t>(dollars per standard segment)</w:t>
            </w:r>
          </w:p>
        </w:tc>
      </w:tr>
      <w:tr w:rsidR="00AB3442" w:rsidTr="00AB3442">
        <w:trPr>
          <w:jc w:val="center"/>
        </w:trPr>
        <w:tc>
          <w:tcPr>
            <w:tcW w:w="2417" w:type="dxa"/>
          </w:tcPr>
          <w:p w:rsidR="00AB3442" w:rsidRDefault="00AB3442" w:rsidP="00AB3442">
            <w:pPr>
              <w:pStyle w:val="STSP"/>
              <w:jc w:val="center"/>
            </w:pPr>
            <w:r>
              <w:t>&lt; 50</w:t>
            </w:r>
          </w:p>
        </w:tc>
        <w:tc>
          <w:tcPr>
            <w:tcW w:w="3523" w:type="dxa"/>
          </w:tcPr>
          <w:p w:rsidR="00AB3442" w:rsidRDefault="00AB3442" w:rsidP="00AB3442">
            <w:pPr>
              <w:pStyle w:val="STSP"/>
              <w:jc w:val="center"/>
            </w:pPr>
            <w:r>
              <w:t>250</w:t>
            </w:r>
          </w:p>
        </w:tc>
      </w:tr>
      <w:tr w:rsidR="00AB3442" w:rsidTr="00AB3442">
        <w:trPr>
          <w:jc w:val="center"/>
        </w:trPr>
        <w:tc>
          <w:tcPr>
            <w:tcW w:w="2417" w:type="dxa"/>
          </w:tcPr>
          <w:p w:rsidR="00AB3442" w:rsidRDefault="00AB3442" w:rsidP="00AB3442">
            <w:pPr>
              <w:pStyle w:val="STSP"/>
              <w:jc w:val="center"/>
            </w:pPr>
            <w:r>
              <w:t>≥ 50 to &lt; 55</w:t>
            </w:r>
          </w:p>
        </w:tc>
        <w:tc>
          <w:tcPr>
            <w:tcW w:w="3523" w:type="dxa"/>
          </w:tcPr>
          <w:p w:rsidR="00AB3442" w:rsidRDefault="00AB3442" w:rsidP="00AB3442">
            <w:pPr>
              <w:pStyle w:val="STSP"/>
              <w:jc w:val="center"/>
            </w:pPr>
            <w:r>
              <w:t>2750 – (50 x IRI)</w:t>
            </w:r>
          </w:p>
        </w:tc>
      </w:tr>
      <w:tr w:rsidR="00AB3442" w:rsidTr="00AB3442">
        <w:trPr>
          <w:jc w:val="center"/>
        </w:trPr>
        <w:tc>
          <w:tcPr>
            <w:tcW w:w="2417" w:type="dxa"/>
          </w:tcPr>
          <w:p w:rsidR="00AB3442" w:rsidRDefault="00AB3442" w:rsidP="00AB3442">
            <w:pPr>
              <w:pStyle w:val="STSP"/>
              <w:jc w:val="center"/>
            </w:pPr>
            <w:r>
              <w:t>≥ 55 to &lt; 85</w:t>
            </w:r>
          </w:p>
        </w:tc>
        <w:tc>
          <w:tcPr>
            <w:tcW w:w="3523" w:type="dxa"/>
          </w:tcPr>
          <w:p w:rsidR="00AB3442" w:rsidRDefault="00AB3442" w:rsidP="00AB3442">
            <w:pPr>
              <w:pStyle w:val="STSP"/>
              <w:jc w:val="center"/>
            </w:pPr>
            <w:r>
              <w:t>0</w:t>
            </w:r>
          </w:p>
        </w:tc>
      </w:tr>
      <w:tr w:rsidR="00AB3442" w:rsidTr="00AB3442">
        <w:trPr>
          <w:jc w:val="center"/>
        </w:trPr>
        <w:tc>
          <w:tcPr>
            <w:tcW w:w="2417" w:type="dxa"/>
          </w:tcPr>
          <w:p w:rsidR="00AB3442" w:rsidRDefault="00AB3442" w:rsidP="00AB3442">
            <w:pPr>
              <w:pStyle w:val="STSP"/>
              <w:jc w:val="center"/>
            </w:pPr>
            <w:r>
              <w:t>≥ 85 to &lt; 100</w:t>
            </w:r>
          </w:p>
        </w:tc>
        <w:tc>
          <w:tcPr>
            <w:tcW w:w="3523" w:type="dxa"/>
          </w:tcPr>
          <w:p w:rsidR="00AB3442" w:rsidRDefault="00AB3442" w:rsidP="00AB3442">
            <w:pPr>
              <w:pStyle w:val="STSP"/>
              <w:jc w:val="center"/>
            </w:pPr>
            <w:r>
              <w:t>(4250/3) – (50/3 x IRI)</w:t>
            </w:r>
          </w:p>
        </w:tc>
      </w:tr>
      <w:tr w:rsidR="00AB3442" w:rsidTr="00AB3442">
        <w:trPr>
          <w:jc w:val="center"/>
        </w:trPr>
        <w:tc>
          <w:tcPr>
            <w:tcW w:w="2417" w:type="dxa"/>
          </w:tcPr>
          <w:p w:rsidR="00AB3442" w:rsidRDefault="00AB3442" w:rsidP="00AB3442">
            <w:pPr>
              <w:pStyle w:val="STSP"/>
              <w:jc w:val="center"/>
            </w:pPr>
            <w:r>
              <w:t>≥ 100</w:t>
            </w:r>
          </w:p>
        </w:tc>
        <w:tc>
          <w:tcPr>
            <w:tcW w:w="3523" w:type="dxa"/>
          </w:tcPr>
          <w:p w:rsidR="00AB3442" w:rsidRDefault="00AB3442" w:rsidP="00AB3442">
            <w:pPr>
              <w:pStyle w:val="STSP"/>
              <w:jc w:val="center"/>
            </w:pPr>
            <w:r>
              <w:t>-250</w:t>
            </w:r>
          </w:p>
        </w:tc>
      </w:tr>
    </w:tbl>
    <w:p w:rsidR="00AB3442" w:rsidRDefault="00AB3442" w:rsidP="00AB3442">
      <w:pPr>
        <w:pStyle w:val="STSP"/>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538"/>
      </w:tblGrid>
      <w:tr w:rsidR="00AB3442" w:rsidTr="00AB3442">
        <w:trPr>
          <w:jc w:val="center"/>
        </w:trPr>
        <w:tc>
          <w:tcPr>
            <w:tcW w:w="6115" w:type="dxa"/>
            <w:gridSpan w:val="2"/>
            <w:hideMark/>
          </w:tcPr>
          <w:p w:rsidR="00AB3442" w:rsidRDefault="00AB3442" w:rsidP="00AB3442">
            <w:pPr>
              <w:pStyle w:val="STSP"/>
              <w:jc w:val="center"/>
              <w:rPr>
                <w:b/>
              </w:rPr>
            </w:pPr>
            <w:r>
              <w:rPr>
                <w:b/>
              </w:rPr>
              <w:t>HMA IV and PCC IV</w:t>
            </w:r>
          </w:p>
        </w:tc>
      </w:tr>
      <w:tr w:rsidR="00AB3442" w:rsidTr="00AB3442">
        <w:trPr>
          <w:jc w:val="center"/>
        </w:trPr>
        <w:tc>
          <w:tcPr>
            <w:tcW w:w="2577" w:type="dxa"/>
            <w:hideMark/>
          </w:tcPr>
          <w:p w:rsidR="00AB3442" w:rsidRDefault="00AB3442" w:rsidP="00AB3442">
            <w:pPr>
              <w:pStyle w:val="STSP"/>
              <w:jc w:val="center"/>
              <w:rPr>
                <w:b/>
              </w:rPr>
            </w:pPr>
            <w:r>
              <w:rPr>
                <w:b/>
              </w:rPr>
              <w:t>Initial IRI</w:t>
            </w:r>
          </w:p>
          <w:p w:rsidR="00AB3442" w:rsidRDefault="00AB3442" w:rsidP="00AB3442">
            <w:pPr>
              <w:pStyle w:val="STSP"/>
              <w:jc w:val="center"/>
              <w:rPr>
                <w:b/>
              </w:rPr>
            </w:pPr>
            <w:r>
              <w:rPr>
                <w:b/>
              </w:rPr>
              <w:t>(inches/mile)</w:t>
            </w:r>
          </w:p>
        </w:tc>
        <w:tc>
          <w:tcPr>
            <w:tcW w:w="3538" w:type="dxa"/>
            <w:hideMark/>
          </w:tcPr>
          <w:p w:rsidR="00AB3442" w:rsidRDefault="00AB3442" w:rsidP="00AB3442">
            <w:pPr>
              <w:pStyle w:val="STSP"/>
              <w:jc w:val="center"/>
              <w:rPr>
                <w:b/>
              </w:rPr>
            </w:pPr>
            <w:r>
              <w:rPr>
                <w:b/>
              </w:rPr>
              <w:t>Pay Adjustment</w:t>
            </w:r>
            <w:r>
              <w:rPr>
                <w:b/>
                <w:vertAlign w:val="superscript"/>
              </w:rPr>
              <w:t>[1] [2]</w:t>
            </w:r>
          </w:p>
          <w:p w:rsidR="00AB3442" w:rsidRDefault="00AB3442" w:rsidP="00AB3442">
            <w:pPr>
              <w:pStyle w:val="STSP"/>
              <w:jc w:val="center"/>
              <w:rPr>
                <w:b/>
              </w:rPr>
            </w:pPr>
            <w:r>
              <w:rPr>
                <w:b/>
              </w:rPr>
              <w:t>(dollars per standard segment)</w:t>
            </w:r>
          </w:p>
        </w:tc>
      </w:tr>
      <w:tr w:rsidR="00AB3442" w:rsidTr="00AB3442">
        <w:trPr>
          <w:jc w:val="center"/>
        </w:trPr>
        <w:tc>
          <w:tcPr>
            <w:tcW w:w="2577" w:type="dxa"/>
            <w:hideMark/>
          </w:tcPr>
          <w:p w:rsidR="00AB3442" w:rsidRPr="00FB2A90" w:rsidRDefault="00AB3442" w:rsidP="00AB3442">
            <w:pPr>
              <w:pStyle w:val="STSP"/>
              <w:jc w:val="center"/>
            </w:pPr>
            <w:r w:rsidRPr="00FB2A90">
              <w:t>&lt; 35</w:t>
            </w:r>
          </w:p>
        </w:tc>
        <w:tc>
          <w:tcPr>
            <w:tcW w:w="3538" w:type="dxa"/>
            <w:hideMark/>
          </w:tcPr>
          <w:p w:rsidR="00AB3442" w:rsidRPr="00FB2A90" w:rsidRDefault="00AB3442" w:rsidP="00AB3442">
            <w:pPr>
              <w:pStyle w:val="STSP"/>
              <w:jc w:val="center"/>
            </w:pPr>
            <w:r w:rsidRPr="00FB2A90">
              <w:t>250</w:t>
            </w:r>
          </w:p>
        </w:tc>
      </w:tr>
      <w:tr w:rsidR="00AB3442" w:rsidTr="00AB3442">
        <w:trPr>
          <w:jc w:val="center"/>
        </w:trPr>
        <w:tc>
          <w:tcPr>
            <w:tcW w:w="2577" w:type="dxa"/>
            <w:hideMark/>
          </w:tcPr>
          <w:p w:rsidR="00AB3442" w:rsidRPr="00FB2A90" w:rsidRDefault="00AB3442" w:rsidP="00AB3442">
            <w:pPr>
              <w:pStyle w:val="STSP"/>
              <w:jc w:val="center"/>
            </w:pPr>
            <w:r w:rsidRPr="00FB2A90">
              <w:t>≥ 35 to &lt; 45</w:t>
            </w:r>
          </w:p>
        </w:tc>
        <w:tc>
          <w:tcPr>
            <w:tcW w:w="3538" w:type="dxa"/>
            <w:hideMark/>
          </w:tcPr>
          <w:p w:rsidR="00AB3442" w:rsidRPr="00FB2A90" w:rsidRDefault="00AB3442" w:rsidP="00AB3442">
            <w:pPr>
              <w:pStyle w:val="STSP"/>
              <w:jc w:val="center"/>
            </w:pPr>
            <w:r w:rsidRPr="00FB2A90">
              <w:t>1125-(25xIRI)</w:t>
            </w:r>
          </w:p>
        </w:tc>
      </w:tr>
      <w:tr w:rsidR="00AB3442" w:rsidTr="00AB3442">
        <w:trPr>
          <w:jc w:val="center"/>
        </w:trPr>
        <w:tc>
          <w:tcPr>
            <w:tcW w:w="2577" w:type="dxa"/>
            <w:hideMark/>
          </w:tcPr>
          <w:p w:rsidR="00AB3442" w:rsidRPr="00FB2A90" w:rsidRDefault="00AB3442" w:rsidP="00AB3442">
            <w:pPr>
              <w:pStyle w:val="STSP"/>
              <w:jc w:val="center"/>
            </w:pPr>
            <w:r w:rsidRPr="00FB2A90">
              <w:t>≥ 45</w:t>
            </w:r>
          </w:p>
        </w:tc>
        <w:tc>
          <w:tcPr>
            <w:tcW w:w="3538" w:type="dxa"/>
            <w:hideMark/>
          </w:tcPr>
          <w:p w:rsidR="00AB3442" w:rsidRPr="00FB2A90" w:rsidRDefault="00AB3442" w:rsidP="00AB3442">
            <w:pPr>
              <w:pStyle w:val="STSP"/>
              <w:jc w:val="center"/>
            </w:pPr>
            <w:r w:rsidRPr="00FB2A90">
              <w:t>0</w:t>
            </w:r>
          </w:p>
        </w:tc>
      </w:tr>
    </w:tbl>
    <w:p w:rsidR="00AB3442" w:rsidRDefault="00AB3442" w:rsidP="00AB3442">
      <w:pPr>
        <w:tabs>
          <w:tab w:val="left" w:pos="2160"/>
          <w:tab w:val="left" w:pos="2520"/>
        </w:tabs>
        <w:ind w:left="2520" w:hanging="1800"/>
      </w:pPr>
      <w:r>
        <w:tab/>
      </w:r>
      <w:r>
        <w:rPr>
          <w:vertAlign w:val="superscript"/>
        </w:rPr>
        <w:t>[1]</w:t>
      </w:r>
      <w:r>
        <w:tab/>
        <w:t>If the engineer directs placing upper layer asphaltic mixtures between October 15 and May 1 for department convenience as specified in standard spec 450.3.2.1(5), the department will not adjust pay for ride on pavement the department orders the contractor to place when the temperature, as defined in standard spec 450.3.2.1(2), is less than 36 F.</w:t>
      </w:r>
    </w:p>
    <w:p w:rsidR="00AB3442" w:rsidRDefault="00AB3442" w:rsidP="00AB3442">
      <w:pPr>
        <w:tabs>
          <w:tab w:val="left" w:pos="2160"/>
          <w:tab w:val="left" w:pos="2520"/>
        </w:tabs>
        <w:ind w:left="2520" w:hanging="1800"/>
      </w:pPr>
      <w:r>
        <w:tab/>
      </w:r>
      <w:r>
        <w:rPr>
          <w:vertAlign w:val="superscript"/>
        </w:rPr>
        <w:t>[2]</w:t>
      </w:r>
      <w:r>
        <w:tab/>
        <w:t xml:space="preserve">If the engineer directs placing concrete pavement for department convenience, the department will not adjust pay for ride on pavement the department orders the contractor to place when the air temperature falls below 35 F. </w:t>
      </w:r>
    </w:p>
    <w:p w:rsidR="00AB3442" w:rsidRDefault="00AB3442" w:rsidP="00AB3442">
      <w:pPr>
        <w:tabs>
          <w:tab w:val="left" w:pos="2160"/>
          <w:tab w:val="left" w:pos="2520"/>
        </w:tabs>
        <w:ind w:left="2520" w:hanging="1800"/>
      </w:pPr>
    </w:p>
    <w:p w:rsidR="00AB3442" w:rsidRDefault="00AB3442" w:rsidP="00AB3442">
      <w:pPr>
        <w:tabs>
          <w:tab w:val="left" w:pos="1080"/>
        </w:tabs>
        <w:ind w:left="1080" w:hanging="360"/>
      </w:pPr>
      <w:r>
        <w:rPr>
          <w:vertAlign w:val="subscript"/>
        </w:rPr>
        <w:t>(7)</w:t>
      </w:r>
      <w:r>
        <w:tab/>
        <w:t>The department will prorate the pay adjustment for partial segments based on their length.</w:t>
      </w:r>
    </w:p>
    <w:p w:rsidR="00AB3442" w:rsidRDefault="00AB3442" w:rsidP="00AB3442">
      <w:r>
        <w:t>440-010 (20130615)</w:t>
      </w:r>
    </w:p>
    <w:p w:rsidR="00AB3442" w:rsidRDefault="00AB3442" w:rsidP="00AB3442">
      <w:pPr>
        <w:pStyle w:val="1Heading1"/>
        <w:jc w:val="both"/>
      </w:pPr>
      <w:bookmarkStart w:id="28" w:name="_Toc327263427"/>
      <w:bookmarkStart w:id="29" w:name="_Toc444001022"/>
      <w:r>
        <w:lastRenderedPageBreak/>
        <w:t>Reheating HMA Pavement Longitudinal Joints, Item 460.4110.S.</w:t>
      </w:r>
      <w:bookmarkEnd w:id="28"/>
      <w:bookmarkEnd w:id="29"/>
    </w:p>
    <w:p w:rsidR="00AB3442" w:rsidRDefault="00AB3442" w:rsidP="00AB3442">
      <w:pPr>
        <w:rPr>
          <w:b/>
        </w:rPr>
      </w:pPr>
      <w:r>
        <w:rPr>
          <w:b/>
        </w:rPr>
        <w:t>A  Description</w:t>
      </w:r>
    </w:p>
    <w:p w:rsidR="00AB3442" w:rsidRDefault="00AB3442" w:rsidP="00AB3442">
      <w:r>
        <w:t>This special provision describes reheating the abutting edge of the previously compacted layer in the adjacent lane while paving mainline asphalt pavements.</w:t>
      </w:r>
    </w:p>
    <w:p w:rsidR="00AB3442" w:rsidRDefault="00AB3442" w:rsidP="00AB3442"/>
    <w:p w:rsidR="00AB3442" w:rsidRDefault="00AB3442" w:rsidP="00AB3442">
      <w:pPr>
        <w:rPr>
          <w:b/>
        </w:rPr>
      </w:pPr>
      <w:r>
        <w:rPr>
          <w:b/>
        </w:rPr>
        <w:t>B  (Vacant)</w:t>
      </w:r>
    </w:p>
    <w:p w:rsidR="00AB3442" w:rsidRDefault="00AB3442" w:rsidP="00AB3442">
      <w:pPr>
        <w:rPr>
          <w:b/>
        </w:rPr>
      </w:pPr>
    </w:p>
    <w:p w:rsidR="00AB3442" w:rsidRDefault="00AB3442" w:rsidP="00AB3442">
      <w:pPr>
        <w:rPr>
          <w:b/>
        </w:rPr>
      </w:pPr>
      <w:r>
        <w:rPr>
          <w:b/>
        </w:rPr>
        <w:t>C  Construction</w:t>
      </w:r>
    </w:p>
    <w:p w:rsidR="00AB3442" w:rsidRDefault="00AB3442" w:rsidP="00AB3442">
      <w:pPr>
        <w:rPr>
          <w:b/>
        </w:rPr>
      </w:pPr>
      <w:r>
        <w:rPr>
          <w:b/>
        </w:rPr>
        <w:t>C.1  Equipment</w:t>
      </w:r>
    </w:p>
    <w:p w:rsidR="00AB3442" w:rsidRDefault="00AB3442" w:rsidP="00AB3442">
      <w:r>
        <w:t>Provide a self-contained heating unit that heats by convection only. Do not use forced air to enhance the flame. Provide a fireproof barrier between the flame and the heater’s fuel source. The heater must produce a uniform distribution of heat within the heat box. Provide automatic controls to regulate the heater output and shutoff the heater when the paver stops or the heater control system loses power.</w:t>
      </w:r>
    </w:p>
    <w:p w:rsidR="00AB3442" w:rsidRDefault="00AB3442" w:rsidP="00AB3442"/>
    <w:p w:rsidR="00AB3442" w:rsidRDefault="00AB3442" w:rsidP="00AB3442">
      <w:r>
        <w:t>Mount the heater on the paver inside the paver’s automatic leveling device.</w:t>
      </w:r>
    </w:p>
    <w:p w:rsidR="00AB3442" w:rsidRDefault="00AB3442" w:rsidP="00AB3442"/>
    <w:p w:rsidR="00AB3442" w:rsidRDefault="00AB3442" w:rsidP="00AB3442">
      <w:pPr>
        <w:rPr>
          <w:b/>
        </w:rPr>
      </w:pPr>
      <w:r>
        <w:rPr>
          <w:b/>
        </w:rPr>
        <w:t>C.2  Reheating Joints</w:t>
      </w:r>
    </w:p>
    <w:p w:rsidR="00AB3442" w:rsidRDefault="00AB3442" w:rsidP="00AB3442">
      <w:r>
        <w:t>Evenly reheat at least an 8 inch (200 mm) wide strip of the previously compacted layer in the adjacent lane as follows:</w:t>
      </w:r>
    </w:p>
    <w:p w:rsidR="00AB3442" w:rsidRDefault="00AB3442" w:rsidP="00AB3442"/>
    <w:p w:rsidR="00AB3442" w:rsidRDefault="00AB3442" w:rsidP="00AB3442">
      <w:pPr>
        <w:pStyle w:val="ListParagraph"/>
      </w:pPr>
      <w:r w:rsidRPr="00712D54">
        <w:t xml:space="preserve">Reheat the joint to within 60 degrees F (15 degrees C) of the mix temperature at the paver auger.  </w:t>
      </w:r>
      <w:r>
        <w:t>Measure j</w:t>
      </w:r>
      <w:r w:rsidRPr="00712D54">
        <w:t>oint temperature immediately behind the heater.</w:t>
      </w:r>
    </w:p>
    <w:p w:rsidR="00AB3442" w:rsidRDefault="00AB3442" w:rsidP="00AB3442"/>
    <w:p w:rsidR="00AB3442" w:rsidRDefault="00AB3442" w:rsidP="00AB3442">
      <w:r>
        <w:t>The engineer may allow the required joint reheat temperatures to be cooler than specified to adjust for weather, wind, and other field conditions. Coordinate the heater output and paver speed to achieve the required joint reheat temperature without visible smoke emission.</w:t>
      </w:r>
    </w:p>
    <w:p w:rsidR="00AB3442" w:rsidRDefault="00AB3442" w:rsidP="00AB3442"/>
    <w:p w:rsidR="00AB3442" w:rsidRDefault="00AB3442" w:rsidP="00AB3442">
      <w:pPr>
        <w:rPr>
          <w:b/>
        </w:rPr>
      </w:pPr>
      <w:r>
        <w:rPr>
          <w:b/>
        </w:rPr>
        <w:t>D  Measurement</w:t>
      </w:r>
    </w:p>
    <w:p w:rsidR="00AB3442" w:rsidRDefault="00AB3442" w:rsidP="00AB3442">
      <w:r>
        <w:t>The department will measure Reheating HMA Pavement Longitudinal Joints by the linear foot acceptably completed as measured along each joint for each layer of asphalt placed.</w:t>
      </w:r>
    </w:p>
    <w:p w:rsidR="00AB3442" w:rsidRDefault="00AB3442" w:rsidP="00AB3442"/>
    <w:p w:rsidR="00AB3442" w:rsidRDefault="00AB3442" w:rsidP="00AB3442">
      <w:pPr>
        <w:rPr>
          <w:b/>
        </w:rPr>
      </w:pPr>
      <w:r>
        <w:rPr>
          <w:b/>
        </w:rPr>
        <w:t>E  Payment</w:t>
      </w:r>
    </w:p>
    <w:p w:rsidR="00AB3442" w:rsidRDefault="00AB3442" w:rsidP="00AB3442">
      <w:r>
        <w:t>The department will pay for measured quantities at the contract unit price under the following bid item:</w:t>
      </w:r>
    </w:p>
    <w:tbl>
      <w:tblPr>
        <w:tblW w:w="9018" w:type="dxa"/>
        <w:tblInd w:w="720" w:type="dxa"/>
        <w:tblLook w:val="04A0" w:firstRow="1" w:lastRow="0" w:firstColumn="1" w:lastColumn="0" w:noHBand="0" w:noVBand="1"/>
      </w:tblPr>
      <w:tblGrid>
        <w:gridCol w:w="2268"/>
        <w:gridCol w:w="5670"/>
        <w:gridCol w:w="1080"/>
      </w:tblGrid>
      <w:tr w:rsidR="00AB3442" w:rsidTr="00AB3442">
        <w:tc>
          <w:tcPr>
            <w:tcW w:w="2268" w:type="dxa"/>
          </w:tcPr>
          <w:p w:rsidR="00AB3442" w:rsidRDefault="00AB3442" w:rsidP="00AB3442">
            <w:pPr>
              <w:pStyle w:val="STSP"/>
            </w:pPr>
            <w:r>
              <w:t>ITEM NUMBER</w:t>
            </w:r>
          </w:p>
        </w:tc>
        <w:tc>
          <w:tcPr>
            <w:tcW w:w="5670" w:type="dxa"/>
          </w:tcPr>
          <w:p w:rsidR="00AB3442" w:rsidRDefault="00AB3442" w:rsidP="00AB3442">
            <w:pPr>
              <w:pStyle w:val="STSP"/>
            </w:pPr>
            <w:r>
              <w:t>DESCRIPTION</w:t>
            </w:r>
          </w:p>
        </w:tc>
        <w:tc>
          <w:tcPr>
            <w:tcW w:w="1080" w:type="dxa"/>
          </w:tcPr>
          <w:p w:rsidR="00AB3442" w:rsidRDefault="00AB3442" w:rsidP="00AB3442">
            <w:pPr>
              <w:pStyle w:val="STSP"/>
            </w:pPr>
            <w:r>
              <w:t>UNIT</w:t>
            </w:r>
          </w:p>
        </w:tc>
      </w:tr>
      <w:tr w:rsidR="00AB3442" w:rsidTr="00AB3442">
        <w:tc>
          <w:tcPr>
            <w:tcW w:w="2268" w:type="dxa"/>
          </w:tcPr>
          <w:p w:rsidR="00AB3442" w:rsidRDefault="00AB3442" w:rsidP="00AB3442">
            <w:pPr>
              <w:pStyle w:val="STSP"/>
            </w:pPr>
            <w:r>
              <w:t>460.4110.S</w:t>
            </w:r>
          </w:p>
        </w:tc>
        <w:tc>
          <w:tcPr>
            <w:tcW w:w="5670" w:type="dxa"/>
          </w:tcPr>
          <w:p w:rsidR="00AB3442" w:rsidRDefault="00AB3442" w:rsidP="00AB3442">
            <w:pPr>
              <w:pStyle w:val="STSP"/>
            </w:pPr>
            <w:r>
              <w:t>Reheating HMA Pavement Longitudinal Joints</w:t>
            </w:r>
          </w:p>
        </w:tc>
        <w:tc>
          <w:tcPr>
            <w:tcW w:w="1080" w:type="dxa"/>
          </w:tcPr>
          <w:p w:rsidR="00AB3442" w:rsidRDefault="00AB3442" w:rsidP="00AB3442">
            <w:pPr>
              <w:pStyle w:val="STSP"/>
            </w:pPr>
            <w:r>
              <w:t>LF</w:t>
            </w:r>
          </w:p>
        </w:tc>
      </w:tr>
    </w:tbl>
    <w:p w:rsidR="00AB3442" w:rsidRDefault="00AB3442" w:rsidP="00AB3442"/>
    <w:p w:rsidR="00AB3442" w:rsidRDefault="00AB3442" w:rsidP="00AB3442">
      <w:r>
        <w:t xml:space="preserve">Payment is full compensation for all the work required under this bid item. </w:t>
      </w:r>
    </w:p>
    <w:p w:rsidR="00514CBB" w:rsidRDefault="00AB3442" w:rsidP="00AB3442">
      <w:r>
        <w:t>460-015 (20140630)</w:t>
      </w:r>
    </w:p>
    <w:p w:rsidR="00514CBB" w:rsidRDefault="00514CBB">
      <w:pPr>
        <w:spacing w:after="200" w:line="276" w:lineRule="auto"/>
        <w:ind w:left="0"/>
        <w:jc w:val="left"/>
      </w:pPr>
      <w:r>
        <w:br w:type="page"/>
      </w:r>
    </w:p>
    <w:p w:rsidR="00AB3442" w:rsidRDefault="00AB3442">
      <w:pPr>
        <w:pStyle w:val="1Heading1"/>
      </w:pPr>
      <w:bookmarkStart w:id="30" w:name="_Toc444001023"/>
      <w:r>
        <w:lastRenderedPageBreak/>
        <w:t>QMP HMA Pavement Nuclear Density.</w:t>
      </w:r>
      <w:bookmarkEnd w:id="30"/>
    </w:p>
    <w:p w:rsidR="00AB3442" w:rsidRDefault="00AB3442">
      <w:pPr>
        <w:rPr>
          <w:b/>
        </w:rPr>
      </w:pPr>
      <w:r>
        <w:rPr>
          <w:b/>
        </w:rPr>
        <w:t>A  Description</w:t>
      </w:r>
    </w:p>
    <w:p w:rsidR="00AB3442" w:rsidRDefault="00AB3442">
      <w:r>
        <w:t>Replace standard spec 460.3.3.2 (1) and standard spec 460.3.3.2 (4) with the following:</w:t>
      </w:r>
    </w:p>
    <w:p w:rsidR="00AB3442" w:rsidRDefault="00AB3442"/>
    <w:p w:rsidR="00AB3442" w:rsidRDefault="00AB3442">
      <w:pPr>
        <w:ind w:left="1080" w:hanging="360"/>
      </w:pPr>
      <w:r>
        <w:rPr>
          <w:vertAlign w:val="subscript"/>
        </w:rPr>
        <w:t>(1)</w:t>
      </w:r>
      <w:r>
        <w:rPr>
          <w:vertAlign w:val="subscript"/>
        </w:rPr>
        <w:tab/>
      </w:r>
      <w:r>
        <w:t>This special provision describes density testing of in-place HMA pavement with the use of nuclear density gauges. Conform to standard spec 460 as modified in this special provision.</w:t>
      </w:r>
      <w:r>
        <w:tab/>
      </w:r>
    </w:p>
    <w:p w:rsidR="00AB3442" w:rsidRDefault="00AB3442">
      <w:pPr>
        <w:ind w:left="990" w:hanging="270"/>
        <w:rPr>
          <w:vertAlign w:val="subscript"/>
        </w:rPr>
      </w:pPr>
    </w:p>
    <w:p w:rsidR="00AB3442" w:rsidRDefault="00AB3442">
      <w:pPr>
        <w:ind w:left="1080" w:hanging="360"/>
      </w:pPr>
      <w:r>
        <w:rPr>
          <w:vertAlign w:val="subscript"/>
        </w:rPr>
        <w:t>(2)</w:t>
      </w:r>
      <w:r>
        <w:tab/>
        <w:t>Provide and maintain a quality control program defined as all activities and documentation of the following:</w:t>
      </w:r>
    </w:p>
    <w:p w:rsidR="00AB3442" w:rsidRDefault="00AB3442">
      <w:pPr>
        <w:ind w:left="1440" w:hanging="360"/>
      </w:pPr>
      <w:r>
        <w:t>1.</w:t>
      </w:r>
      <w:r>
        <w:tab/>
        <w:t>Selection of test sites.</w:t>
      </w:r>
    </w:p>
    <w:p w:rsidR="00AB3442" w:rsidRDefault="00AB3442">
      <w:pPr>
        <w:ind w:left="1440" w:hanging="360"/>
      </w:pPr>
      <w:r>
        <w:t>2.</w:t>
      </w:r>
      <w:r>
        <w:tab/>
        <w:t>Testing.</w:t>
      </w:r>
    </w:p>
    <w:p w:rsidR="00AB3442" w:rsidRDefault="00AB3442">
      <w:pPr>
        <w:ind w:left="1440" w:hanging="360"/>
      </w:pPr>
      <w:r>
        <w:t>3.</w:t>
      </w:r>
      <w:r>
        <w:tab/>
        <w:t>Necessary adjustments in the process.</w:t>
      </w:r>
    </w:p>
    <w:p w:rsidR="00AB3442" w:rsidRDefault="00AB3442">
      <w:pPr>
        <w:ind w:left="1440" w:hanging="360"/>
      </w:pPr>
      <w:r>
        <w:t>4.</w:t>
      </w:r>
      <w:r>
        <w:tab/>
        <w:t>Process control inspection.</w:t>
      </w:r>
    </w:p>
    <w:p w:rsidR="00AB3442" w:rsidRDefault="00AB3442">
      <w:pPr>
        <w:ind w:left="990" w:hanging="270"/>
      </w:pPr>
    </w:p>
    <w:p w:rsidR="00AB3442" w:rsidRDefault="00AB3442">
      <w:pPr>
        <w:ind w:left="1080" w:hanging="360"/>
      </w:pPr>
      <w:r>
        <w:rPr>
          <w:vertAlign w:val="subscript"/>
        </w:rPr>
        <w:t>(3)</w:t>
      </w:r>
      <w:r>
        <w:tab/>
        <w:t>Chapter 8 of the department’s construction and materials manual (CMM) provides additional detailed guidance for QMP work and describes required procedures. Obtain the CMM from the department’s web site at:</w:t>
      </w:r>
    </w:p>
    <w:p w:rsidR="00AB3442" w:rsidRDefault="009D62B5">
      <w:pPr>
        <w:ind w:left="990" w:hanging="270"/>
        <w:jc w:val="center"/>
      </w:pPr>
      <w:hyperlink r:id="rId17" w:history="1">
        <w:r w:rsidR="00AB3442">
          <w:rPr>
            <w:rStyle w:val="Hyperlink"/>
          </w:rPr>
          <w:t>http://roadwaystandards.dot.wi.gov/standards/cmm/index.htm</w:t>
        </w:r>
      </w:hyperlink>
    </w:p>
    <w:p w:rsidR="00AB3442" w:rsidRDefault="00AB3442">
      <w:pPr>
        <w:ind w:left="990" w:hanging="270"/>
      </w:pPr>
    </w:p>
    <w:p w:rsidR="00AB3442" w:rsidRDefault="00AB3442">
      <w:pPr>
        <w:ind w:left="1080" w:hanging="360"/>
      </w:pPr>
      <w:r>
        <w:rPr>
          <w:vertAlign w:val="subscript"/>
        </w:rPr>
        <w:t>(4)</w:t>
      </w:r>
      <w:r>
        <w:rPr>
          <w:vertAlign w:val="subscript"/>
        </w:rPr>
        <w:tab/>
      </w:r>
      <w:r>
        <w:t>The department’s Materials Reporting System (MRS) software allows contractors to submit data to the department electronically, estimate pay adjustments, and print selected reports. Qualified personnel may obtain MRS software from the department’s web site at:</w:t>
      </w:r>
    </w:p>
    <w:p w:rsidR="00AB3442" w:rsidRDefault="009D62B5">
      <w:pPr>
        <w:ind w:left="990" w:hanging="270"/>
        <w:jc w:val="center"/>
      </w:pPr>
      <w:hyperlink r:id="rId18" w:history="1">
        <w:r w:rsidR="00AB3442">
          <w:rPr>
            <w:rStyle w:val="Hyperlink"/>
          </w:rPr>
          <w:t>http://www.atwoodsystems.com/mrs</w:t>
        </w:r>
      </w:hyperlink>
    </w:p>
    <w:p w:rsidR="00AB3442" w:rsidRDefault="00AB3442">
      <w:pPr>
        <w:ind w:left="990" w:hanging="270"/>
      </w:pPr>
    </w:p>
    <w:p w:rsidR="00AB3442" w:rsidRDefault="00AB3442">
      <w:pPr>
        <w:rPr>
          <w:b/>
        </w:rPr>
      </w:pPr>
      <w:r>
        <w:rPr>
          <w:b/>
        </w:rPr>
        <w:t>B  Materials</w:t>
      </w:r>
    </w:p>
    <w:p w:rsidR="00AB3442" w:rsidRDefault="00AB3442">
      <w:pPr>
        <w:rPr>
          <w:b/>
        </w:rPr>
      </w:pPr>
      <w:r>
        <w:rPr>
          <w:b/>
        </w:rPr>
        <w:t>B.1  Personnel</w:t>
      </w:r>
    </w:p>
    <w:p w:rsidR="00AB3442" w:rsidRDefault="00AB3442">
      <w:pPr>
        <w:ind w:left="1080" w:hanging="360"/>
      </w:pPr>
      <w:r>
        <w:rPr>
          <w:vertAlign w:val="subscript"/>
        </w:rPr>
        <w:t>(1)</w:t>
      </w:r>
      <w:r>
        <w:rPr>
          <w:vertAlign w:val="subscript"/>
        </w:rPr>
        <w:tab/>
      </w:r>
      <w:r>
        <w:t>Perform HMA pavement density (QC, QV) testing using a HTCP certified nuclear technician I, or a nuclear assistant certified technician (ACT-NUC) working under a certified technician.</w:t>
      </w:r>
    </w:p>
    <w:p w:rsidR="00AB3442" w:rsidRDefault="00AB3442"/>
    <w:p w:rsidR="00AB3442" w:rsidRDefault="00AB3442">
      <w:pPr>
        <w:ind w:left="1080" w:hanging="360"/>
      </w:pPr>
      <w:r>
        <w:rPr>
          <w:vertAlign w:val="subscript"/>
        </w:rPr>
        <w:t>(2)</w:t>
      </w:r>
      <w:r>
        <w:rPr>
          <w:vertAlign w:val="subscript"/>
        </w:rPr>
        <w:tab/>
      </w:r>
      <w:r>
        <w:t>If 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AB3442" w:rsidRDefault="00AB3442"/>
    <w:p w:rsidR="00AB3442" w:rsidRDefault="00AB3442">
      <w:pPr>
        <w:rPr>
          <w:b/>
        </w:rPr>
      </w:pPr>
      <w:r>
        <w:rPr>
          <w:b/>
        </w:rPr>
        <w:t>B.2  Testing</w:t>
      </w:r>
    </w:p>
    <w:p w:rsidR="00AB3442" w:rsidRDefault="00AB3442">
      <w:pPr>
        <w:ind w:left="1080" w:hanging="360"/>
      </w:pPr>
      <w:r>
        <w:rPr>
          <w:vertAlign w:val="subscript"/>
        </w:rPr>
        <w:t>(1)</w:t>
      </w:r>
      <w:r>
        <w:rPr>
          <w:vertAlign w:val="subscript"/>
        </w:rPr>
        <w:tab/>
      </w:r>
      <w:r>
        <w:t>Conform to ASTM D2950 and CMM 8.15 for density testing and gauge monitoring methods. Perform nuclear gauge measurements using gamma radiation in the backscatter position. Perform each test for 4 minutes of nuclear gauge count time.</w:t>
      </w:r>
    </w:p>
    <w:p w:rsidR="00AB3442" w:rsidRDefault="00AB3442"/>
    <w:p w:rsidR="00AB3442" w:rsidRDefault="00AB3442">
      <w:pPr>
        <w:rPr>
          <w:b/>
        </w:rPr>
      </w:pPr>
      <w:r>
        <w:rPr>
          <w:b/>
        </w:rPr>
        <w:t>B.3  Equipment</w:t>
      </w:r>
    </w:p>
    <w:p w:rsidR="00AB3442" w:rsidRDefault="00AB3442">
      <w:pPr>
        <w:rPr>
          <w:b/>
        </w:rPr>
      </w:pPr>
      <w:r>
        <w:rPr>
          <w:b/>
        </w:rPr>
        <w:t>B.3.1  General</w:t>
      </w:r>
    </w:p>
    <w:p w:rsidR="00AB3442" w:rsidRDefault="00AB3442">
      <w:pPr>
        <w:ind w:left="1080" w:hanging="360"/>
      </w:pPr>
      <w:r>
        <w:rPr>
          <w:vertAlign w:val="subscript"/>
        </w:rPr>
        <w:t>(1)</w:t>
      </w:r>
      <w:r>
        <w:rPr>
          <w:vertAlign w:val="subscript"/>
        </w:rPr>
        <w:tab/>
      </w:r>
      <w:r>
        <w:t>Furnish nuclear gauges from the department’s approved product list at</w:t>
      </w:r>
    </w:p>
    <w:p w:rsidR="00AB3442" w:rsidRDefault="009D62B5">
      <w:pPr>
        <w:jc w:val="center"/>
      </w:pPr>
      <w:hyperlink r:id="rId19" w:history="1">
        <w:r w:rsidR="00AB3442">
          <w:rPr>
            <w:rStyle w:val="Hyperlink"/>
          </w:rPr>
          <w:t>http://www.dot.wisconsin.gov/business/engrserv/approvedprod.htm</w:t>
        </w:r>
      </w:hyperlink>
      <w:r w:rsidR="00AB3442">
        <w:t>.</w:t>
      </w:r>
    </w:p>
    <w:p w:rsidR="00AB3442" w:rsidRDefault="00AB3442"/>
    <w:p w:rsidR="00AB3442" w:rsidRDefault="00AB3442">
      <w:pPr>
        <w:ind w:left="1080" w:hanging="360"/>
      </w:pPr>
      <w:r>
        <w:rPr>
          <w:vertAlign w:val="subscript"/>
        </w:rPr>
        <w:t>(2)</w:t>
      </w:r>
      <w:r>
        <w:tab/>
        <w:t>Have the gauge calibrated by the manufacturer or an approved calibration service within 12 months of its use on the project. Retain a copy of the manufacturer’s calibration certificate with the gauge.</w:t>
      </w:r>
    </w:p>
    <w:p w:rsidR="00AB3442" w:rsidRDefault="00AB3442">
      <w:pPr>
        <w:ind w:left="990" w:hanging="270"/>
      </w:pPr>
    </w:p>
    <w:p w:rsidR="00AB3442" w:rsidRDefault="00AB3442">
      <w:pPr>
        <w:ind w:left="1080" w:hanging="360"/>
      </w:pPr>
      <w:r>
        <w:rPr>
          <w:vertAlign w:val="subscript"/>
        </w:rPr>
        <w:t>(3)</w:t>
      </w:r>
      <w:r>
        <w:tab/>
        <w:t>Prior to each construction season, and following any calibration of the gauge, the contractor must perform calibration verification for each gauge using the reference blocks located in the department’s central office materials laboratory. To obtain information or schedule a time to perform calibration verification, contact the department’s Radiation Safety Officer at:</w:t>
      </w:r>
    </w:p>
    <w:p w:rsidR="00AB3442" w:rsidRDefault="00AB3442">
      <w:pPr>
        <w:ind w:left="2160"/>
      </w:pPr>
      <w:r>
        <w:t>Materials Management Section</w:t>
      </w:r>
    </w:p>
    <w:p w:rsidR="00AB3442" w:rsidRDefault="00AB3442">
      <w:pPr>
        <w:ind w:left="2160"/>
      </w:pPr>
      <w:r>
        <w:t>3502 Kinsman Blvd.</w:t>
      </w:r>
    </w:p>
    <w:p w:rsidR="00AB3442" w:rsidRDefault="00AB3442">
      <w:pPr>
        <w:ind w:left="2160"/>
      </w:pPr>
      <w:r>
        <w:t>Madison, Wisconsin 53704</w:t>
      </w:r>
    </w:p>
    <w:p w:rsidR="00AB3442" w:rsidRDefault="00AB3442">
      <w:pPr>
        <w:ind w:left="2160"/>
      </w:pPr>
      <w:r>
        <w:t>Telephone: 608-243-5998</w:t>
      </w:r>
    </w:p>
    <w:p w:rsidR="00AB3442" w:rsidRDefault="00AB3442">
      <w:pPr>
        <w:ind w:left="990" w:hanging="270"/>
      </w:pPr>
    </w:p>
    <w:p w:rsidR="00AB3442" w:rsidRDefault="00AB3442">
      <w:pPr>
        <w:ind w:left="990" w:hanging="270"/>
        <w:rPr>
          <w:b/>
        </w:rPr>
      </w:pPr>
      <w:r>
        <w:rPr>
          <w:b/>
        </w:rPr>
        <w:t>B.3.2  Correlation of Nuclear Gauges</w:t>
      </w:r>
    </w:p>
    <w:p w:rsidR="00AB3442" w:rsidRDefault="00AB3442">
      <w:pPr>
        <w:ind w:left="990" w:hanging="270"/>
        <w:rPr>
          <w:b/>
        </w:rPr>
      </w:pPr>
      <w:r>
        <w:rPr>
          <w:b/>
        </w:rPr>
        <w:t>B.3.2.1  Correlation of QC and QV Nuclear Gauges</w:t>
      </w:r>
    </w:p>
    <w:p w:rsidR="00AB3442" w:rsidRDefault="00AB3442">
      <w:pPr>
        <w:ind w:left="1080" w:hanging="360"/>
      </w:pPr>
      <w:r>
        <w:rPr>
          <w:vertAlign w:val="subscript"/>
        </w:rPr>
        <w:t>(1)</w:t>
      </w:r>
      <w:r>
        <w:rPr>
          <w:vertAlign w:val="subscript"/>
        </w:rPr>
        <w:tab/>
      </w:r>
      <w:r>
        <w:t>Select a representative section of the compacted pavement prior to or on the first day of paving for the correlation process. The section does not have to be the same mix design.</w:t>
      </w:r>
    </w:p>
    <w:p w:rsidR="00AB3442" w:rsidRDefault="00AB3442">
      <w:pPr>
        <w:ind w:left="1080" w:hanging="360"/>
      </w:pPr>
    </w:p>
    <w:p w:rsidR="00AB3442" w:rsidRDefault="00AB3442">
      <w:pPr>
        <w:ind w:left="1080" w:hanging="360"/>
      </w:pPr>
      <w:r>
        <w:rPr>
          <w:vertAlign w:val="subscript"/>
        </w:rPr>
        <w:t>(2)</w:t>
      </w:r>
      <w:r>
        <w:rPr>
          <w:vertAlign w:val="subscript"/>
        </w:rPr>
        <w:tab/>
      </w:r>
      <w:r>
        <w:t>Correlate the 2 or more gauges used for density measurement (QC, QV). The QC and QV gauge operators will perform the correlation on 5 test sites jointly located. Record each density measurement of each test site for the QC, QV and back up gauges.</w:t>
      </w:r>
    </w:p>
    <w:p w:rsidR="00AB3442" w:rsidRDefault="00AB3442">
      <w:pPr>
        <w:ind w:left="1080" w:hanging="360"/>
      </w:pPr>
    </w:p>
    <w:p w:rsidR="00AB3442" w:rsidRDefault="00AB3442">
      <w:pPr>
        <w:ind w:left="1080" w:hanging="360"/>
      </w:pPr>
      <w:r>
        <w:rPr>
          <w:vertAlign w:val="subscript"/>
        </w:rPr>
        <w:t>(3)</w:t>
      </w:r>
      <w:r>
        <w:rPr>
          <w:vertAlign w:val="subscript"/>
        </w:rPr>
        <w:tab/>
      </w:r>
      <w:r>
        <w:t>Calculate the average of the difference in density of the 5 test sites between the QC and QV gauges. Locate an additional 5 test sites if the average difference exceeds 1.0 lb/ft</w:t>
      </w:r>
      <w:r>
        <w:rPr>
          <w:vertAlign w:val="superscript"/>
        </w:rPr>
        <w:t>3</w:t>
      </w:r>
      <w:r>
        <w:t>. Measure and record the density on the 5 additional test sites for each gauge.</w:t>
      </w:r>
    </w:p>
    <w:p w:rsidR="00AB3442" w:rsidRDefault="00AB3442">
      <w:pPr>
        <w:ind w:left="1080" w:hanging="360"/>
      </w:pPr>
    </w:p>
    <w:p w:rsidR="00AB3442" w:rsidRDefault="00AB3442">
      <w:pPr>
        <w:ind w:left="1080" w:hanging="360"/>
      </w:pPr>
      <w:r>
        <w:rPr>
          <w:vertAlign w:val="subscript"/>
        </w:rPr>
        <w:t>(4)</w:t>
      </w:r>
      <w:r>
        <w:rPr>
          <w:vertAlign w:val="subscript"/>
        </w:rPr>
        <w:tab/>
      </w:r>
      <w:r>
        <w:t>Calculate the average of the difference in density of the 10 test sites between the QC and QV gauges. Replace one or both gauges if the average difference of the 10 tests exceeds 1.0 lb/ft</w:t>
      </w:r>
      <w:r>
        <w:rPr>
          <w:vertAlign w:val="superscript"/>
        </w:rPr>
        <w:t>3</w:t>
      </w:r>
      <w:r>
        <w:t xml:space="preserve"> and repeat correlation process from B.3.2.1 (2).</w:t>
      </w:r>
    </w:p>
    <w:p w:rsidR="00AB3442" w:rsidRDefault="00AB3442">
      <w:pPr>
        <w:ind w:left="1080" w:hanging="360"/>
      </w:pPr>
    </w:p>
    <w:p w:rsidR="00AB3442" w:rsidRDefault="00AB3442">
      <w:pPr>
        <w:ind w:left="1080" w:hanging="360"/>
      </w:pPr>
      <w:r>
        <w:rPr>
          <w:vertAlign w:val="subscript"/>
        </w:rPr>
        <w:t>(5)</w:t>
      </w:r>
      <w:r>
        <w:rPr>
          <w:vertAlign w:val="subscript"/>
        </w:rPr>
        <w:tab/>
      </w:r>
      <w:r>
        <w:t>Furnish one of the QC gauges passing the allowable correlation tolerances to perform density testing on the project.</w:t>
      </w:r>
    </w:p>
    <w:p w:rsidR="00AB3442" w:rsidRDefault="00AB3442">
      <w:pPr>
        <w:ind w:left="990" w:hanging="270"/>
      </w:pPr>
    </w:p>
    <w:p w:rsidR="00AB3442" w:rsidRDefault="00AB3442">
      <w:pPr>
        <w:ind w:left="990" w:hanging="270"/>
        <w:rPr>
          <w:b/>
        </w:rPr>
      </w:pPr>
      <w:r>
        <w:rPr>
          <w:b/>
        </w:rPr>
        <w:t>B.3.2.2  Correlation Monitoring</w:t>
      </w:r>
    </w:p>
    <w:p w:rsidR="00AB3442" w:rsidRDefault="00AB3442">
      <w:pPr>
        <w:ind w:left="1080" w:hanging="360"/>
      </w:pPr>
      <w:r>
        <w:rPr>
          <w:vertAlign w:val="subscript"/>
        </w:rPr>
        <w:t>(1)</w:t>
      </w:r>
      <w:r>
        <w:tab/>
        <w:t>After performing the gauge correlation specified in B.3.2.1, establish a project reference site approved by the department. Clearly mark a flat surface of concrete or asphalt or other material that will not be disturbed during the duration of the project. Perform correlation monitoring of the QC, QV, and all back-up gauges at the project reference site.</w:t>
      </w:r>
    </w:p>
    <w:p w:rsidR="00AB3442" w:rsidRDefault="00AB3442">
      <w:pPr>
        <w:ind w:left="1080" w:hanging="360"/>
      </w:pPr>
    </w:p>
    <w:p w:rsidR="00AB3442" w:rsidRDefault="00AB3442">
      <w:pPr>
        <w:ind w:left="1080" w:hanging="360"/>
      </w:pPr>
      <w:r>
        <w:rPr>
          <w:vertAlign w:val="subscript"/>
        </w:rPr>
        <w:t>(2)</w:t>
      </w:r>
      <w:r>
        <w:rPr>
          <w:vertAlign w:val="subscript"/>
        </w:rPr>
        <w:tab/>
      </w:r>
      <w:r>
        <w:t xml:space="preserve">Conduct an initial 10 density tests with each gauge on the project reference site and calculate the average value for each gauge to establish the gauge’s reference value. Use </w:t>
      </w:r>
      <w:r>
        <w:lastRenderedPageBreak/>
        <w:t>the gauge’s reference value as a control to monitor the calibration of the gauge for the duration of the project.</w:t>
      </w:r>
    </w:p>
    <w:p w:rsidR="00AB3442" w:rsidRDefault="00AB3442">
      <w:pPr>
        <w:ind w:left="1080" w:hanging="360"/>
      </w:pPr>
    </w:p>
    <w:p w:rsidR="00AB3442" w:rsidRDefault="00AB3442">
      <w:pPr>
        <w:ind w:left="1080" w:hanging="360"/>
      </w:pPr>
      <w:r>
        <w:rPr>
          <w:vertAlign w:val="subscript"/>
        </w:rPr>
        <w:t>(3)</w:t>
      </w:r>
      <w:r>
        <w:rPr>
          <w:vertAlign w:val="subscript"/>
        </w:rPr>
        <w:tab/>
      </w:r>
      <w:r>
        <w:t>Check each gauge on the project reference site a minimum of one test per day if paving on the project. Calculate the difference between the gauge’s daily test result and its reference value. Investigate if a daily test result is not within 1.5 lb/ft</w:t>
      </w:r>
      <w:r>
        <w:rPr>
          <w:vertAlign w:val="superscript"/>
        </w:rPr>
        <w:t xml:space="preserve">3 </w:t>
      </w:r>
      <w:r>
        <w:t>of</w:t>
      </w:r>
      <w:r>
        <w:rPr>
          <w:vertAlign w:val="superscript"/>
        </w:rPr>
        <w:t xml:space="preserve"> </w:t>
      </w:r>
      <w:r>
        <w:t xml:space="preserve"> its reference value. Conduct 5 additional tests at the reference site once the cause of deviation is corrected. Calculate and record the average of the 5 additional tests. Remove the gauge from the project if the 5-test average is not within 1.5 lb/ft</w:t>
      </w:r>
      <w:r>
        <w:rPr>
          <w:vertAlign w:val="superscript"/>
        </w:rPr>
        <w:t>3</w:t>
      </w:r>
      <w:r>
        <w:t xml:space="preserve"> of its reference value established in B.3.2.2(2).</w:t>
      </w:r>
    </w:p>
    <w:p w:rsidR="00AB3442" w:rsidRDefault="00AB3442">
      <w:pPr>
        <w:ind w:left="1080" w:hanging="360"/>
      </w:pPr>
    </w:p>
    <w:p w:rsidR="00AB3442" w:rsidRDefault="00AB3442">
      <w:pPr>
        <w:ind w:left="1080" w:hanging="360"/>
      </w:pPr>
      <w:r>
        <w:rPr>
          <w:vertAlign w:val="subscript"/>
        </w:rPr>
        <w:t>(4)</w:t>
      </w:r>
      <w:r>
        <w:tab/>
        <w:t>Maintain the reference site test data for each gauge at an agreed location.</w:t>
      </w:r>
    </w:p>
    <w:p w:rsidR="00AB3442" w:rsidRDefault="00AB3442">
      <w:pPr>
        <w:ind w:left="1080" w:hanging="360"/>
      </w:pPr>
    </w:p>
    <w:p w:rsidR="00AB3442" w:rsidRDefault="00AB3442">
      <w:pPr>
        <w:rPr>
          <w:b/>
        </w:rPr>
      </w:pPr>
      <w:r>
        <w:rPr>
          <w:b/>
        </w:rPr>
        <w:t>B.4  Quality Control Testing and Documentation</w:t>
      </w:r>
    </w:p>
    <w:p w:rsidR="00AB3442" w:rsidRDefault="00AB3442">
      <w:pPr>
        <w:rPr>
          <w:b/>
        </w:rPr>
      </w:pPr>
      <w:r>
        <w:rPr>
          <w:b/>
        </w:rPr>
        <w:t>B.4.1  Lot and Sublot Requirements</w:t>
      </w:r>
    </w:p>
    <w:p w:rsidR="00AB3442" w:rsidRDefault="00AB3442">
      <w:pPr>
        <w:rPr>
          <w:b/>
        </w:rPr>
      </w:pPr>
      <w:r>
        <w:rPr>
          <w:b/>
        </w:rPr>
        <w:t>B.4.1.1  Mainline Traffic Lanes, Shoulders, and Appurtenances</w:t>
      </w:r>
    </w:p>
    <w:p w:rsidR="00AB3442" w:rsidRDefault="00AB3442">
      <w:pPr>
        <w:ind w:left="1080" w:hanging="360"/>
      </w:pPr>
      <w:r>
        <w:rPr>
          <w:vertAlign w:val="subscript"/>
        </w:rPr>
        <w:t>(1)</w:t>
      </w:r>
      <w:r>
        <w:rPr>
          <w:vertAlign w:val="subscript"/>
        </w:rPr>
        <w:tab/>
      </w:r>
      <w:r>
        <w:t>A lot consists of the tonnage placed each day for each layer and target density specified in standard spec 460.3.3.1. A lot may include partial sublots.</w:t>
      </w:r>
    </w:p>
    <w:p w:rsidR="00AB3442" w:rsidRDefault="00AB3442">
      <w:pPr>
        <w:ind w:left="1080" w:hanging="360"/>
      </w:pPr>
    </w:p>
    <w:p w:rsidR="00AB3442" w:rsidRDefault="00AB3442">
      <w:pPr>
        <w:ind w:left="1080" w:hanging="360"/>
      </w:pPr>
      <w:r>
        <w:rPr>
          <w:vertAlign w:val="subscript"/>
        </w:rPr>
        <w:t>(2)</w:t>
      </w:r>
      <w:r>
        <w:tab/>
        <w:t>Divide the roadway into sublots. A sublot is 1500 lane feet for each layer and target density.</w:t>
      </w:r>
    </w:p>
    <w:p w:rsidR="00AB3442" w:rsidRDefault="00AB3442">
      <w:pPr>
        <w:ind w:left="1080" w:hanging="360"/>
      </w:pPr>
    </w:p>
    <w:p w:rsidR="00AB3442" w:rsidRDefault="00AB3442">
      <w:pPr>
        <w:ind w:left="1080" w:hanging="360"/>
      </w:pPr>
      <w:r>
        <w:rPr>
          <w:vertAlign w:val="subscript"/>
        </w:rPr>
        <w:t>(3)</w:t>
      </w:r>
      <w:r>
        <w:tab/>
        <w:t>A sublot may include HMA placed on more than one day of paving. Test sublots at the pre-determined random locations regardless of when the HMA is placed. No additional testing is required for partial sublots at the beginning or end of a day’s paving.</w:t>
      </w:r>
    </w:p>
    <w:p w:rsidR="00AB3442" w:rsidRDefault="00AB3442">
      <w:pPr>
        <w:ind w:left="1080" w:hanging="360"/>
      </w:pPr>
    </w:p>
    <w:p w:rsidR="00AB3442" w:rsidRDefault="00AB3442">
      <w:pPr>
        <w:ind w:left="1080" w:hanging="360"/>
      </w:pPr>
      <w:r>
        <w:rPr>
          <w:vertAlign w:val="subscript"/>
        </w:rPr>
        <w:t>(4)</w:t>
      </w:r>
      <w:r>
        <w:rPr>
          <w:vertAlign w:val="subscript"/>
        </w:rPr>
        <w:tab/>
      </w:r>
      <w:r>
        <w:t>If a resulting partial quantity at the end of the project is less than 750 lane feet, include that partial quantity with the last full sublot of the lane. If a resulting partial quantity at the end of the project is 750 lane feet or more, create a separate sublot for that partial quantity.</w:t>
      </w:r>
    </w:p>
    <w:p w:rsidR="00AB3442" w:rsidRDefault="00AB3442">
      <w:pPr>
        <w:ind w:left="1080" w:hanging="360"/>
      </w:pPr>
    </w:p>
    <w:p w:rsidR="00AB3442" w:rsidRDefault="00AB3442">
      <w:pPr>
        <w:ind w:left="1080" w:hanging="360"/>
      </w:pPr>
      <w:r>
        <w:rPr>
          <w:vertAlign w:val="subscript"/>
        </w:rPr>
        <w:t>(5)</w:t>
      </w:r>
      <w:r>
        <w:tab/>
        <w:t>Randomly select test locations for each sublot as specified in CMM 8.15 prior to paving and provide a copy to the engineer. Locate and mark QC density test sites when performing the tests. Perform density tests prior to opening the roadway to traffic.</w:t>
      </w:r>
    </w:p>
    <w:p w:rsidR="00AB3442" w:rsidRDefault="00AB3442">
      <w:pPr>
        <w:ind w:left="1080" w:hanging="360"/>
      </w:pPr>
    </w:p>
    <w:p w:rsidR="00AB3442" w:rsidRDefault="00AB3442">
      <w:pPr>
        <w:ind w:left="1080" w:hanging="360"/>
      </w:pPr>
      <w:r>
        <w:rPr>
          <w:vertAlign w:val="subscript"/>
        </w:rPr>
        <w:t>(6)</w:t>
      </w:r>
      <w:r>
        <w:tab/>
        <w:t>Use Table 1 to determine the number of tests required at each station, depending on the width of the lane being tested. When more than one test is required at a station, offset the tests 10 feet longitudinally from one another to form a diagonal testing row across the lane.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1543"/>
        <w:gridCol w:w="3283"/>
      </w:tblGrid>
      <w:tr w:rsidR="00AB3442">
        <w:trPr>
          <w:jc w:val="center"/>
        </w:trPr>
        <w:tc>
          <w:tcPr>
            <w:tcW w:w="2549" w:type="dxa"/>
          </w:tcPr>
          <w:p w:rsidR="00AB3442" w:rsidRDefault="00AB3442">
            <w:pPr>
              <w:pStyle w:val="STSP"/>
              <w:rPr>
                <w:b/>
              </w:rPr>
            </w:pPr>
            <w:r>
              <w:rPr>
                <w:b/>
              </w:rPr>
              <w:t>Lane Width</w:t>
            </w:r>
          </w:p>
        </w:tc>
        <w:tc>
          <w:tcPr>
            <w:tcW w:w="1543" w:type="dxa"/>
          </w:tcPr>
          <w:p w:rsidR="00AB3442" w:rsidRDefault="00AB3442">
            <w:pPr>
              <w:pStyle w:val="STSP"/>
              <w:jc w:val="center"/>
              <w:rPr>
                <w:b/>
              </w:rPr>
            </w:pPr>
            <w:r>
              <w:rPr>
                <w:b/>
              </w:rPr>
              <w:t>No. of Tests</w:t>
            </w:r>
          </w:p>
        </w:tc>
        <w:tc>
          <w:tcPr>
            <w:tcW w:w="3283" w:type="dxa"/>
          </w:tcPr>
          <w:p w:rsidR="00AB3442" w:rsidRDefault="00AB3442">
            <w:pPr>
              <w:pStyle w:val="STSP"/>
              <w:rPr>
                <w:b/>
              </w:rPr>
            </w:pPr>
            <w:r>
              <w:rPr>
                <w:b/>
              </w:rPr>
              <w:t>Transverse Location</w:t>
            </w:r>
          </w:p>
        </w:tc>
      </w:tr>
      <w:tr w:rsidR="00AB3442">
        <w:trPr>
          <w:jc w:val="center"/>
        </w:trPr>
        <w:tc>
          <w:tcPr>
            <w:tcW w:w="2549" w:type="dxa"/>
          </w:tcPr>
          <w:p w:rsidR="00AB3442" w:rsidRDefault="00AB3442">
            <w:pPr>
              <w:pStyle w:val="STSP"/>
            </w:pPr>
            <w:r>
              <w:t>5 ft or less</w:t>
            </w:r>
          </w:p>
        </w:tc>
        <w:tc>
          <w:tcPr>
            <w:tcW w:w="1543" w:type="dxa"/>
          </w:tcPr>
          <w:p w:rsidR="00AB3442" w:rsidRDefault="00AB3442">
            <w:pPr>
              <w:pStyle w:val="STSP"/>
              <w:jc w:val="center"/>
            </w:pPr>
            <w:r>
              <w:t>1</w:t>
            </w:r>
          </w:p>
        </w:tc>
        <w:tc>
          <w:tcPr>
            <w:tcW w:w="3283" w:type="dxa"/>
          </w:tcPr>
          <w:p w:rsidR="00AB3442" w:rsidRDefault="00AB3442">
            <w:pPr>
              <w:pStyle w:val="STSP"/>
            </w:pPr>
            <w:r>
              <w:t>Random</w:t>
            </w:r>
          </w:p>
        </w:tc>
      </w:tr>
      <w:tr w:rsidR="00AB3442">
        <w:trPr>
          <w:jc w:val="center"/>
        </w:trPr>
        <w:tc>
          <w:tcPr>
            <w:tcW w:w="2549" w:type="dxa"/>
          </w:tcPr>
          <w:p w:rsidR="00AB3442" w:rsidRDefault="00AB3442">
            <w:pPr>
              <w:pStyle w:val="STSP"/>
            </w:pPr>
            <w:r>
              <w:t>Greater than 5 ft to 9 ft</w:t>
            </w:r>
          </w:p>
        </w:tc>
        <w:tc>
          <w:tcPr>
            <w:tcW w:w="1543" w:type="dxa"/>
          </w:tcPr>
          <w:p w:rsidR="00AB3442" w:rsidRDefault="00AB3442">
            <w:pPr>
              <w:pStyle w:val="STSP"/>
              <w:jc w:val="center"/>
            </w:pPr>
            <w:r>
              <w:t>2</w:t>
            </w:r>
          </w:p>
        </w:tc>
        <w:tc>
          <w:tcPr>
            <w:tcW w:w="3283" w:type="dxa"/>
          </w:tcPr>
          <w:p w:rsidR="00AB3442" w:rsidRDefault="00AB3442">
            <w:pPr>
              <w:pStyle w:val="STSP"/>
            </w:pPr>
            <w:r>
              <w:t>Random within 2 equal widths</w:t>
            </w:r>
          </w:p>
        </w:tc>
      </w:tr>
      <w:tr w:rsidR="00AB3442">
        <w:trPr>
          <w:jc w:val="center"/>
        </w:trPr>
        <w:tc>
          <w:tcPr>
            <w:tcW w:w="2549" w:type="dxa"/>
          </w:tcPr>
          <w:p w:rsidR="00AB3442" w:rsidRDefault="00AB3442">
            <w:pPr>
              <w:pStyle w:val="STSP"/>
            </w:pPr>
            <w:r>
              <w:t>Greater than 9 ft</w:t>
            </w:r>
          </w:p>
        </w:tc>
        <w:tc>
          <w:tcPr>
            <w:tcW w:w="1543" w:type="dxa"/>
          </w:tcPr>
          <w:p w:rsidR="00AB3442" w:rsidRDefault="00AB3442">
            <w:pPr>
              <w:pStyle w:val="STSP"/>
              <w:jc w:val="center"/>
            </w:pPr>
            <w:r>
              <w:t>3</w:t>
            </w:r>
          </w:p>
        </w:tc>
        <w:tc>
          <w:tcPr>
            <w:tcW w:w="3283" w:type="dxa"/>
          </w:tcPr>
          <w:p w:rsidR="00AB3442" w:rsidRDefault="00AB3442">
            <w:pPr>
              <w:pStyle w:val="STSP"/>
            </w:pPr>
            <w:r>
              <w:t>Random within 3 equal widths</w:t>
            </w:r>
          </w:p>
        </w:tc>
      </w:tr>
    </w:tbl>
    <w:p w:rsidR="00AB3442" w:rsidRDefault="00AB3442">
      <w:pPr>
        <w:ind w:left="1080" w:hanging="360"/>
        <w:jc w:val="center"/>
        <w:rPr>
          <w:b/>
        </w:rPr>
      </w:pPr>
      <w:r>
        <w:rPr>
          <w:b/>
        </w:rPr>
        <w:t>Table 1</w:t>
      </w:r>
    </w:p>
    <w:p w:rsidR="00AB3442" w:rsidRDefault="00AB3442">
      <w:pPr>
        <w:ind w:left="1080" w:hanging="360"/>
      </w:pPr>
    </w:p>
    <w:p w:rsidR="00AB3442" w:rsidRDefault="00AB3442">
      <w:pPr>
        <w:ind w:left="1080" w:hanging="360"/>
      </w:pPr>
      <w:r>
        <w:rPr>
          <w:b/>
        </w:rPr>
        <w:t>B.4.1.2  Side Roads, Crossovers, Turn Lanes, Ramps, and Roundabouts</w:t>
      </w:r>
    </w:p>
    <w:p w:rsidR="00AB3442" w:rsidRDefault="00AB3442">
      <w:pPr>
        <w:ind w:left="1080" w:hanging="360"/>
      </w:pPr>
      <w:r>
        <w:rPr>
          <w:vertAlign w:val="subscript"/>
        </w:rPr>
        <w:lastRenderedPageBreak/>
        <w:t>(1)</w:t>
      </w:r>
      <w:r>
        <w:tab/>
        <w:t>A lot represents a combination of the total daily tonnage for each layer and target density.</w:t>
      </w:r>
    </w:p>
    <w:p w:rsidR="00AB3442" w:rsidRDefault="00AB3442">
      <w:pPr>
        <w:ind w:left="1080" w:hanging="360"/>
      </w:pPr>
    </w:p>
    <w:p w:rsidR="00AB3442" w:rsidRDefault="00AB3442">
      <w:pPr>
        <w:ind w:left="1080" w:hanging="360"/>
      </w:pPr>
      <w:r>
        <w:rPr>
          <w:vertAlign w:val="subscript"/>
        </w:rPr>
        <w:t>(2)</w:t>
      </w:r>
      <w:r>
        <w:tab/>
        <w:t>Each side road, crossover, turn lane, ramp, and roundabout must contain at least one sublot for each layer.</w:t>
      </w:r>
    </w:p>
    <w:p w:rsidR="00AB3442" w:rsidRDefault="00AB3442">
      <w:pPr>
        <w:ind w:left="1080" w:hanging="360"/>
      </w:pPr>
    </w:p>
    <w:p w:rsidR="00AB3442" w:rsidRDefault="00AB3442">
      <w:pPr>
        <w:ind w:left="1080" w:hanging="360"/>
      </w:pPr>
      <w:r>
        <w:rPr>
          <w:vertAlign w:val="subscript"/>
        </w:rPr>
        <w:t>(3)</w:t>
      </w:r>
      <w:r>
        <w:tab/>
        <w:t>If a side road, crossover, turn lane, or ramp is 1500 feet or longer, determine sublots and random test locations as specified in B.4.1.1.</w:t>
      </w:r>
    </w:p>
    <w:p w:rsidR="00AB3442" w:rsidRDefault="00AB3442">
      <w:pPr>
        <w:ind w:left="1080" w:hanging="360"/>
      </w:pPr>
    </w:p>
    <w:p w:rsidR="00AB3442" w:rsidRDefault="00AB3442">
      <w:pPr>
        <w:ind w:left="1080" w:hanging="360"/>
      </w:pPr>
      <w:r>
        <w:rPr>
          <w:vertAlign w:val="subscript"/>
        </w:rPr>
        <w:t>(4)</w:t>
      </w:r>
      <w:r>
        <w:rPr>
          <w:vertAlign w:val="subscript"/>
        </w:rPr>
        <w:tab/>
      </w:r>
      <w:r>
        <w:t>If a side road, crossover, turn lane, or ramp is less than 1500 feet long, determine sublots using a maximum of 750 tons per sublot and perform the number of random tests as specified in Table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340"/>
      </w:tblGrid>
      <w:tr w:rsidR="00AB3442">
        <w:trPr>
          <w:jc w:val="center"/>
        </w:trPr>
        <w:tc>
          <w:tcPr>
            <w:tcW w:w="4878" w:type="dxa"/>
          </w:tcPr>
          <w:p w:rsidR="00AB3442" w:rsidRDefault="00AB3442">
            <w:pPr>
              <w:pStyle w:val="STSP"/>
              <w:jc w:val="center"/>
              <w:rPr>
                <w:b/>
              </w:rPr>
            </w:pPr>
            <w:r>
              <w:rPr>
                <w:b/>
              </w:rPr>
              <w:t>Side Roads, Turn Lanes, Crossovers, Ramps, Roundabouts: Sublot/Layer tonnage</w:t>
            </w:r>
          </w:p>
        </w:tc>
        <w:tc>
          <w:tcPr>
            <w:tcW w:w="2340" w:type="dxa"/>
          </w:tcPr>
          <w:p w:rsidR="00AB3442" w:rsidRDefault="00AB3442">
            <w:pPr>
              <w:pStyle w:val="STSP"/>
              <w:jc w:val="center"/>
              <w:rPr>
                <w:b/>
              </w:rPr>
            </w:pPr>
            <w:r>
              <w:rPr>
                <w:b/>
              </w:rPr>
              <w:t>Minimum Number of Tests Required</w:t>
            </w:r>
          </w:p>
        </w:tc>
      </w:tr>
      <w:tr w:rsidR="00AB3442">
        <w:trPr>
          <w:jc w:val="center"/>
        </w:trPr>
        <w:tc>
          <w:tcPr>
            <w:tcW w:w="4878" w:type="dxa"/>
          </w:tcPr>
          <w:p w:rsidR="00AB3442" w:rsidRDefault="00AB3442">
            <w:pPr>
              <w:pStyle w:val="STSP"/>
              <w:jc w:val="center"/>
            </w:pPr>
            <w:r>
              <w:t>25 to 100 tons</w:t>
            </w:r>
          </w:p>
        </w:tc>
        <w:tc>
          <w:tcPr>
            <w:tcW w:w="2340" w:type="dxa"/>
          </w:tcPr>
          <w:p w:rsidR="00AB3442" w:rsidRDefault="00AB3442">
            <w:pPr>
              <w:pStyle w:val="STSP"/>
              <w:jc w:val="center"/>
            </w:pPr>
            <w:r>
              <w:t>1</w:t>
            </w:r>
          </w:p>
        </w:tc>
      </w:tr>
      <w:tr w:rsidR="00AB3442">
        <w:trPr>
          <w:jc w:val="center"/>
        </w:trPr>
        <w:tc>
          <w:tcPr>
            <w:tcW w:w="4878" w:type="dxa"/>
          </w:tcPr>
          <w:p w:rsidR="00AB3442" w:rsidRDefault="00AB3442">
            <w:pPr>
              <w:pStyle w:val="STSP"/>
              <w:jc w:val="center"/>
            </w:pPr>
            <w:r>
              <w:t>101 to 250 tons</w:t>
            </w:r>
          </w:p>
        </w:tc>
        <w:tc>
          <w:tcPr>
            <w:tcW w:w="2340" w:type="dxa"/>
          </w:tcPr>
          <w:p w:rsidR="00AB3442" w:rsidRDefault="00AB3442">
            <w:pPr>
              <w:pStyle w:val="STSP"/>
              <w:jc w:val="center"/>
            </w:pPr>
            <w:r>
              <w:t>3</w:t>
            </w:r>
          </w:p>
        </w:tc>
      </w:tr>
      <w:tr w:rsidR="00AB3442">
        <w:trPr>
          <w:jc w:val="center"/>
        </w:trPr>
        <w:tc>
          <w:tcPr>
            <w:tcW w:w="4878" w:type="dxa"/>
          </w:tcPr>
          <w:p w:rsidR="00AB3442" w:rsidRDefault="00AB3442">
            <w:pPr>
              <w:pStyle w:val="STSP"/>
              <w:jc w:val="center"/>
            </w:pPr>
            <w:r>
              <w:t>251 to 500 tons</w:t>
            </w:r>
          </w:p>
        </w:tc>
        <w:tc>
          <w:tcPr>
            <w:tcW w:w="2340" w:type="dxa"/>
          </w:tcPr>
          <w:p w:rsidR="00AB3442" w:rsidRDefault="00AB3442">
            <w:pPr>
              <w:pStyle w:val="STSP"/>
              <w:jc w:val="center"/>
            </w:pPr>
            <w:r>
              <w:t>5</w:t>
            </w:r>
          </w:p>
        </w:tc>
      </w:tr>
      <w:tr w:rsidR="00AB3442">
        <w:trPr>
          <w:jc w:val="center"/>
        </w:trPr>
        <w:tc>
          <w:tcPr>
            <w:tcW w:w="4878" w:type="dxa"/>
          </w:tcPr>
          <w:p w:rsidR="00AB3442" w:rsidRDefault="00AB3442">
            <w:pPr>
              <w:pStyle w:val="STSP"/>
              <w:jc w:val="center"/>
            </w:pPr>
            <w:r>
              <w:t>501 to 750 tons</w:t>
            </w:r>
          </w:p>
        </w:tc>
        <w:tc>
          <w:tcPr>
            <w:tcW w:w="2340" w:type="dxa"/>
          </w:tcPr>
          <w:p w:rsidR="00AB3442" w:rsidRDefault="00AB3442">
            <w:pPr>
              <w:pStyle w:val="STSP"/>
              <w:jc w:val="center"/>
            </w:pPr>
            <w:r>
              <w:t>7</w:t>
            </w:r>
          </w:p>
        </w:tc>
      </w:tr>
    </w:tbl>
    <w:p w:rsidR="00AB3442" w:rsidRDefault="00AB3442">
      <w:pPr>
        <w:ind w:left="1080" w:hanging="360"/>
        <w:jc w:val="center"/>
        <w:rPr>
          <w:b/>
        </w:rPr>
      </w:pPr>
      <w:r>
        <w:rPr>
          <w:b/>
        </w:rPr>
        <w:t>Table 2</w:t>
      </w:r>
    </w:p>
    <w:p w:rsidR="00AB3442" w:rsidRDefault="00AB3442">
      <w:pPr>
        <w:ind w:left="1080" w:hanging="360"/>
      </w:pPr>
    </w:p>
    <w:p w:rsidR="00AB3442" w:rsidRDefault="00AB3442">
      <w:pPr>
        <w:ind w:left="1080" w:hanging="360"/>
        <w:rPr>
          <w:b/>
        </w:rPr>
      </w:pPr>
      <w:r>
        <w:rPr>
          <w:b/>
        </w:rPr>
        <w:t>B.4.2  Pavement Density Determination</w:t>
      </w:r>
    </w:p>
    <w:p w:rsidR="00AB3442" w:rsidRDefault="00AB3442">
      <w:pPr>
        <w:ind w:left="1080" w:hanging="360"/>
      </w:pPr>
      <w:r>
        <w:rPr>
          <w:b/>
        </w:rPr>
        <w:t>B.4.2.1  Mainline Traffic Lanes and Appurtenances</w:t>
      </w:r>
    </w:p>
    <w:p w:rsidR="00AB3442" w:rsidRDefault="00AB3442">
      <w:pPr>
        <w:ind w:left="1080" w:hanging="360"/>
      </w:pPr>
      <w:r>
        <w:rPr>
          <w:vertAlign w:val="subscript"/>
        </w:rPr>
        <w:t>(1)</w:t>
      </w:r>
      <w:r>
        <w:tab/>
        <w:t>Calculate the average sublot densities using the individual test results in each sublot.</w:t>
      </w:r>
    </w:p>
    <w:p w:rsidR="00AB3442" w:rsidRDefault="00AB3442">
      <w:pPr>
        <w:ind w:left="1080" w:hanging="360"/>
      </w:pPr>
    </w:p>
    <w:p w:rsidR="00AB3442" w:rsidRDefault="00AB3442">
      <w:pPr>
        <w:ind w:left="1080" w:hanging="360"/>
      </w:pPr>
      <w:r>
        <w:rPr>
          <w:vertAlign w:val="subscript"/>
        </w:rPr>
        <w:t>(2)</w:t>
      </w:r>
      <w:r>
        <w:tab/>
        <w:t>If all sublot averages are no more than one percent below the target density, calculate the daily lot density by averaging the results of each random QC test taken on that day’s material.</w:t>
      </w:r>
    </w:p>
    <w:p w:rsidR="00AB3442" w:rsidRDefault="00AB3442">
      <w:pPr>
        <w:ind w:left="1080" w:hanging="360"/>
      </w:pPr>
    </w:p>
    <w:p w:rsidR="00AB3442" w:rsidRDefault="00AB3442">
      <w:pPr>
        <w:ind w:left="1080" w:hanging="360"/>
      </w:pPr>
      <w:r>
        <w:rPr>
          <w:vertAlign w:val="subscript"/>
        </w:rPr>
        <w:t>(3)</w:t>
      </w:r>
      <w:r>
        <w:tab/>
        <w:t>If any sublot average is more than one percent below the target density, do not include the individual test results from that sublot when computing the lot average density and remove that sublot’s tonnage from the daily quantity for incentive. The tonnage from any such sublot is subject to disincentive pay according to standard spec 460.5.2.2.</w:t>
      </w:r>
    </w:p>
    <w:p w:rsidR="00AB3442" w:rsidRDefault="00AB3442">
      <w:pPr>
        <w:ind w:left="1080" w:hanging="360"/>
      </w:pPr>
    </w:p>
    <w:p w:rsidR="00AB3442" w:rsidRDefault="00AB3442">
      <w:pPr>
        <w:ind w:left="1080" w:hanging="360"/>
        <w:rPr>
          <w:b/>
        </w:rPr>
      </w:pPr>
      <w:r>
        <w:rPr>
          <w:b/>
        </w:rPr>
        <w:t>B.4.2.2  Mainline Shoulders</w:t>
      </w:r>
    </w:p>
    <w:p w:rsidR="00AB3442" w:rsidRDefault="00AB3442">
      <w:pPr>
        <w:ind w:left="1080" w:hanging="360"/>
      </w:pPr>
      <w:r>
        <w:rPr>
          <w:b/>
        </w:rPr>
        <w:t>B.4.2.2.1  Width Greater Than 5 Feet</w:t>
      </w:r>
    </w:p>
    <w:p w:rsidR="00AB3442" w:rsidRDefault="00AB3442">
      <w:pPr>
        <w:ind w:left="1080" w:hanging="360"/>
      </w:pPr>
      <w:r>
        <w:rPr>
          <w:vertAlign w:val="subscript"/>
        </w:rPr>
        <w:t>(1)</w:t>
      </w:r>
      <w:r>
        <w:tab/>
        <w:t>Determine the pavement density as specified in B.4.2.1.</w:t>
      </w:r>
    </w:p>
    <w:p w:rsidR="00AB3442" w:rsidRDefault="00AB3442">
      <w:pPr>
        <w:ind w:left="1080" w:hanging="360"/>
      </w:pPr>
    </w:p>
    <w:p w:rsidR="00AB3442" w:rsidRDefault="00AB3442">
      <w:pPr>
        <w:ind w:left="1080" w:hanging="360"/>
      </w:pPr>
      <w:r>
        <w:rPr>
          <w:b/>
        </w:rPr>
        <w:t>B.4.2.2.2  Width of 5 Feet or Less</w:t>
      </w:r>
    </w:p>
    <w:p w:rsidR="00AB3442" w:rsidRDefault="00AB3442">
      <w:pPr>
        <w:ind w:left="1080" w:hanging="360"/>
      </w:pPr>
      <w:r>
        <w:rPr>
          <w:vertAlign w:val="subscript"/>
        </w:rPr>
        <w:t>(1)</w:t>
      </w:r>
      <w:r>
        <w:tab/>
        <w:t>If all sublot test results are no more than 3.0 percent below the minimum target density, calculate the daily lot density by averaging all individual test results for the day.</w:t>
      </w:r>
    </w:p>
    <w:p w:rsidR="00AB3442" w:rsidRDefault="00AB3442">
      <w:pPr>
        <w:ind w:left="1080" w:hanging="360"/>
      </w:pPr>
    </w:p>
    <w:p w:rsidR="00AB3442" w:rsidRDefault="00AB3442">
      <w:pPr>
        <w:ind w:left="1080" w:hanging="360"/>
      </w:pPr>
      <w:r>
        <w:rPr>
          <w:vertAlign w:val="subscript"/>
        </w:rPr>
        <w:t>(2)</w:t>
      </w:r>
      <w:r>
        <w:tab/>
        <w:t>If a sublot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rsidR="00AB3442" w:rsidRDefault="00AB3442">
      <w:pPr>
        <w:ind w:left="1080" w:hanging="360"/>
      </w:pPr>
    </w:p>
    <w:p w:rsidR="00AB3442" w:rsidRDefault="00AB3442">
      <w:pPr>
        <w:ind w:left="1080" w:hanging="360"/>
      </w:pPr>
      <w:r>
        <w:rPr>
          <w:b/>
        </w:rPr>
        <w:t>B.4.2.3  Side Roads, Crossovers, Turn Lanes, Ramps, and Roundabouts</w:t>
      </w:r>
    </w:p>
    <w:p w:rsidR="00AB3442" w:rsidRDefault="00AB3442">
      <w:pPr>
        <w:ind w:left="1080" w:hanging="360"/>
      </w:pPr>
      <w:r>
        <w:rPr>
          <w:vertAlign w:val="subscript"/>
        </w:rPr>
        <w:lastRenderedPageBreak/>
        <w:t>(1)</w:t>
      </w:r>
      <w:r>
        <w:tab/>
        <w:t>Determine the pavement density as specified in B.4.2.1.</w:t>
      </w:r>
    </w:p>
    <w:p w:rsidR="00AB3442" w:rsidRDefault="00AB3442">
      <w:pPr>
        <w:ind w:left="1080" w:hanging="360"/>
      </w:pPr>
    </w:p>
    <w:p w:rsidR="00AB3442" w:rsidRDefault="00AB3442">
      <w:pPr>
        <w:ind w:left="1080" w:hanging="360"/>
      </w:pPr>
      <w:r>
        <w:rPr>
          <w:b/>
        </w:rPr>
        <w:t>B.4.2.4  Documentation</w:t>
      </w:r>
    </w:p>
    <w:p w:rsidR="00AB3442" w:rsidRDefault="00AB3442">
      <w:pPr>
        <w:ind w:left="1080" w:hanging="360"/>
      </w:pPr>
      <w:r>
        <w:rPr>
          <w:vertAlign w:val="subscript"/>
        </w:rPr>
        <w:t>(1)</w:t>
      </w:r>
      <w:r>
        <w:tab/>
        <w:t>Document QC density test data as specified in CMM 8.15. Provide the engineer with the data for each lot within 24 hours of completing the QC testing for the lot.</w:t>
      </w:r>
    </w:p>
    <w:p w:rsidR="00AB3442" w:rsidRDefault="00AB3442">
      <w:pPr>
        <w:ind w:left="1080" w:hanging="360"/>
      </w:pPr>
    </w:p>
    <w:p w:rsidR="00AB3442" w:rsidRDefault="00AB3442">
      <w:pPr>
        <w:ind w:left="1080" w:hanging="360"/>
      </w:pPr>
      <w:r>
        <w:rPr>
          <w:b/>
        </w:rPr>
        <w:t>B.4.3  Corrective Action</w:t>
      </w:r>
    </w:p>
    <w:p w:rsidR="00AB3442" w:rsidRDefault="00AB3442">
      <w:pPr>
        <w:ind w:left="1080" w:hanging="360"/>
      </w:pPr>
      <w:r>
        <w:rPr>
          <w:vertAlign w:val="subscript"/>
        </w:rPr>
        <w:t>(1)</w:t>
      </w:r>
      <w:r>
        <w:tab/>
        <w:t>Notify the engineer immediately when an individual test is more than 3.0 percent below the specified minimum in standard spec 460.3.3.1. Investigate and determine the cause of the unacceptable test result.</w:t>
      </w:r>
    </w:p>
    <w:p w:rsidR="00AB3442" w:rsidRDefault="00AB3442">
      <w:pPr>
        <w:ind w:left="1080" w:hanging="360"/>
      </w:pPr>
    </w:p>
    <w:p w:rsidR="00AB3442" w:rsidRDefault="00AB3442">
      <w:pPr>
        <w:ind w:left="1080" w:hanging="360"/>
      </w:pPr>
      <w:r>
        <w:rPr>
          <w:vertAlign w:val="subscript"/>
        </w:rPr>
        <w:t>(2)</w:t>
      </w:r>
      <w:r>
        <w:tab/>
        <w:t>The engineer may require unacceptable material specified in B.4.3(1) to be removed and replaced with acceptable material or allow the nonconforming material to remain 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extended testing is in a previously accepted sublot. Testing in a previously accepted sublot will not be used to recalculate a new lot density.</w:t>
      </w:r>
    </w:p>
    <w:p w:rsidR="00AB3442" w:rsidRDefault="00AB3442">
      <w:pPr>
        <w:ind w:left="1080" w:hanging="360"/>
      </w:pPr>
    </w:p>
    <w:p w:rsidR="00AB3442" w:rsidRDefault="00AB3442">
      <w:pPr>
        <w:ind w:left="1080" w:hanging="360"/>
      </w:pPr>
      <w:r>
        <w:rPr>
          <w:vertAlign w:val="subscript"/>
        </w:rPr>
        <w:t>(3)</w:t>
      </w:r>
      <w:r>
        <w:tab/>
        <w:t>Compute unacceptable pavement area using the product of the longitudinal limits of the unacceptable density and the full sublot width within the traffic lanes or shoulders.</w:t>
      </w:r>
    </w:p>
    <w:p w:rsidR="00AB3442" w:rsidRDefault="00AB3442">
      <w:pPr>
        <w:ind w:left="1080" w:hanging="360"/>
      </w:pPr>
    </w:p>
    <w:p w:rsidR="00AB3442" w:rsidRDefault="00AB3442">
      <w:pPr>
        <w:ind w:left="1080" w:hanging="360"/>
      </w:pPr>
      <w:r>
        <w:rPr>
          <w:vertAlign w:val="subscript"/>
        </w:rPr>
        <w:t>(4)</w:t>
      </w:r>
      <w:r>
        <w:tab/>
        <w:t>Retesting and acceptance of replaced pavement will be according to standard spec 105.3.</w:t>
      </w:r>
    </w:p>
    <w:p w:rsidR="00AB3442" w:rsidRDefault="00AB3442">
      <w:pPr>
        <w:ind w:left="1080" w:hanging="360"/>
      </w:pPr>
    </w:p>
    <w:p w:rsidR="00AB3442" w:rsidRDefault="00AB3442">
      <w:pPr>
        <w:ind w:left="1080" w:hanging="360"/>
      </w:pPr>
      <w:r>
        <w:rPr>
          <w:vertAlign w:val="subscript"/>
        </w:rPr>
        <w:t>(5)</w:t>
      </w:r>
      <w:r>
        <w:tab/>
        <w:t>Tests indicating density more than 3.0 percent below the specified minimum, and further tests taken to determine the limits of unacceptable area, are excluded from the computations of the sublot and lot densities.</w:t>
      </w:r>
    </w:p>
    <w:p w:rsidR="00AB3442" w:rsidRDefault="00AB3442">
      <w:pPr>
        <w:ind w:left="1080" w:hanging="360"/>
      </w:pPr>
    </w:p>
    <w:p w:rsidR="00AB3442" w:rsidRDefault="00AB3442">
      <w:pPr>
        <w:ind w:left="1080" w:hanging="360"/>
      </w:pPr>
      <w:r>
        <w:rPr>
          <w:vertAlign w:val="subscript"/>
        </w:rPr>
        <w:t>(6)</w:t>
      </w:r>
      <w:r>
        <w:tab/>
        <w:t>If 2 consecutive sublot averages within the same paving pass and same target density are more than one percent below the specified target density, notify the engineer and take necessary corrective action. Document the locations of such sublots and the corrective action that was taken.</w:t>
      </w:r>
    </w:p>
    <w:p w:rsidR="00AB3442" w:rsidRDefault="00AB3442">
      <w:pPr>
        <w:ind w:left="1080" w:hanging="360"/>
      </w:pPr>
    </w:p>
    <w:p w:rsidR="00AB3442" w:rsidRDefault="00AB3442">
      <w:pPr>
        <w:ind w:left="1080" w:hanging="360"/>
        <w:rPr>
          <w:b/>
        </w:rPr>
      </w:pPr>
      <w:r>
        <w:rPr>
          <w:b/>
        </w:rPr>
        <w:t>B.5  Department Testing</w:t>
      </w:r>
    </w:p>
    <w:p w:rsidR="00AB3442" w:rsidRDefault="00AB3442">
      <w:pPr>
        <w:ind w:left="1080" w:hanging="360"/>
      </w:pPr>
      <w:r>
        <w:rPr>
          <w:b/>
        </w:rPr>
        <w:t>B.5.1  Verification Testing</w:t>
      </w:r>
    </w:p>
    <w:p w:rsidR="00AB3442" w:rsidRDefault="00AB3442">
      <w:pPr>
        <w:ind w:left="1080" w:hanging="360"/>
      </w:pPr>
      <w:r>
        <w:rPr>
          <w:vertAlign w:val="subscript"/>
        </w:rPr>
        <w:t>(1)</w:t>
      </w:r>
      <w:r>
        <w:tab/>
        <w:t>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 percent of the sublots and a minimum of one sublot per mix design. The sublots selected will be within the active work zone. The contractor will supply the necessary traffic control for the department’s testing activities.</w:t>
      </w:r>
    </w:p>
    <w:p w:rsidR="00AB3442" w:rsidRDefault="00AB3442">
      <w:pPr>
        <w:ind w:left="1080" w:hanging="360"/>
      </w:pPr>
    </w:p>
    <w:p w:rsidR="00AB3442" w:rsidRDefault="00AB3442">
      <w:pPr>
        <w:ind w:left="1080" w:hanging="360"/>
      </w:pPr>
      <w:r>
        <w:rPr>
          <w:vertAlign w:val="subscript"/>
        </w:rPr>
        <w:t>(2)</w:t>
      </w:r>
      <w:r>
        <w:tab/>
        <w:t>The QV tester will test each selected sublot using the same testing requirements and frequencies as the QC tester.</w:t>
      </w:r>
    </w:p>
    <w:p w:rsidR="00AB3442" w:rsidRDefault="00AB3442">
      <w:pPr>
        <w:ind w:left="1080" w:hanging="360"/>
      </w:pPr>
    </w:p>
    <w:p w:rsidR="00AB3442" w:rsidRDefault="00AB3442">
      <w:pPr>
        <w:ind w:left="1080" w:hanging="360"/>
      </w:pPr>
      <w:r>
        <w:rPr>
          <w:vertAlign w:val="subscript"/>
        </w:rPr>
        <w:t>(3)</w:t>
      </w:r>
      <w:r>
        <w:tab/>
        <w:t>If the verification sublot average is not more than one percent below the specified minimum target density, use the QC tests for acceptance.</w:t>
      </w:r>
    </w:p>
    <w:p w:rsidR="00AB3442" w:rsidRDefault="00AB3442">
      <w:pPr>
        <w:ind w:left="1080" w:hanging="360"/>
      </w:pPr>
    </w:p>
    <w:p w:rsidR="00AB3442" w:rsidRDefault="00AB3442">
      <w:pPr>
        <w:ind w:left="1080" w:hanging="360"/>
      </w:pPr>
      <w:r>
        <w:rPr>
          <w:vertAlign w:val="subscript"/>
        </w:rPr>
        <w:t>(4)</w:t>
      </w:r>
      <w:r>
        <w:tab/>
        <w:t>If the verification sublot average is more than one percent below the specified target density, compare the QC and QV sublot averages. If the QV sublot average is within 1.0 lb/ft</w:t>
      </w:r>
      <w:r>
        <w:rPr>
          <w:vertAlign w:val="superscript"/>
        </w:rPr>
        <w:t>3</w:t>
      </w:r>
      <w:r>
        <w:t xml:space="preserve"> of the QC sublot average, use the QC tests for acceptance.</w:t>
      </w:r>
    </w:p>
    <w:p w:rsidR="00AB3442" w:rsidRDefault="00AB3442">
      <w:pPr>
        <w:ind w:left="1080" w:hanging="360"/>
      </w:pPr>
    </w:p>
    <w:p w:rsidR="00AB3442" w:rsidRDefault="00AB3442">
      <w:pPr>
        <w:ind w:left="1080" w:hanging="360"/>
      </w:pPr>
      <w:r>
        <w:rPr>
          <w:vertAlign w:val="subscript"/>
        </w:rPr>
        <w:t>(5)</w:t>
      </w:r>
      <w:r>
        <w:tab/>
        <w:t>If the first QV/QC sublot average comparison shows a difference of more than 1.0 lb/ft</w:t>
      </w:r>
      <w:r>
        <w:rPr>
          <w:vertAlign w:val="superscript"/>
        </w:rPr>
        <w:t>3</w:t>
      </w:r>
      <w:r>
        <w:t xml:space="preserve"> each tester will perform an additional set of tests within that sublot. Combine the additional tests with the original set of tests to compute a new sublot average for each tester. If the new QV and QC sublot averages compare to within 1.0 lb/ft</w:t>
      </w:r>
      <w:r>
        <w:rPr>
          <w:vertAlign w:val="superscript"/>
        </w:rPr>
        <w:t>3</w:t>
      </w:r>
      <w:r>
        <w:t>, use the original QC tests for acceptance.</w:t>
      </w:r>
    </w:p>
    <w:p w:rsidR="00AB3442" w:rsidRDefault="00AB3442">
      <w:pPr>
        <w:ind w:left="1080" w:hanging="360"/>
      </w:pPr>
    </w:p>
    <w:p w:rsidR="00AB3442" w:rsidRDefault="00AB3442">
      <w:pPr>
        <w:ind w:left="1080" w:hanging="360"/>
      </w:pPr>
      <w:r>
        <w:rPr>
          <w:vertAlign w:val="subscript"/>
        </w:rPr>
        <w:t>(6)</w:t>
      </w:r>
      <w:r>
        <w:tab/>
        <w:t>If the QV and QC sublot averages differ by more than 1.0 lb/ft</w:t>
      </w:r>
      <w:r>
        <w:rPr>
          <w:vertAlign w:val="superscript"/>
        </w:rPr>
        <w:t>3</w:t>
      </w:r>
      <w:r>
        <w:t xml:space="preserve"> after a second set of tests, resolve the difference with dispute resolution specified in B.6. The engineer will notify the contractor immediately when density deficiencies or testing precision exceeding the allowable differences are observed.</w:t>
      </w:r>
    </w:p>
    <w:p w:rsidR="00AB3442" w:rsidRDefault="00AB3442">
      <w:pPr>
        <w:ind w:left="1080" w:hanging="360"/>
      </w:pPr>
    </w:p>
    <w:p w:rsidR="00AB3442" w:rsidRDefault="00AB3442">
      <w:pPr>
        <w:ind w:left="1080" w:hanging="360"/>
      </w:pPr>
      <w:r>
        <w:rPr>
          <w:b/>
        </w:rPr>
        <w:t>B.5.2  Independent Assurance Testing</w:t>
      </w:r>
    </w:p>
    <w:p w:rsidR="00AB3442" w:rsidRDefault="00AB3442">
      <w:pPr>
        <w:ind w:left="1080" w:hanging="360"/>
      </w:pPr>
      <w:r>
        <w:rPr>
          <w:vertAlign w:val="subscript"/>
        </w:rPr>
        <w:t>(1)</w:t>
      </w:r>
      <w:r>
        <w:tab/>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rsidR="00AB3442" w:rsidRDefault="00AB3442">
      <w:pPr>
        <w:ind w:left="1080" w:hanging="360"/>
      </w:pPr>
    </w:p>
    <w:p w:rsidR="00AB3442" w:rsidRDefault="00AB3442">
      <w:pPr>
        <w:ind w:left="1080" w:hanging="360"/>
      </w:pPr>
      <w:r>
        <w:rPr>
          <w:b/>
        </w:rPr>
        <w:t>B.6  Dispute Resolution</w:t>
      </w:r>
    </w:p>
    <w:p w:rsidR="00AB3442" w:rsidRDefault="00AB3442">
      <w:pPr>
        <w:ind w:left="1080" w:hanging="360"/>
      </w:pPr>
      <w:r>
        <w:rPr>
          <w:vertAlign w:val="subscript"/>
        </w:rPr>
        <w:t>(1)</w:t>
      </w:r>
      <w:r>
        <w:tab/>
        <w:t>The testers may perform investigation in the work zone by analyzing the testing, calculation, and documentation procedures. The testers may perform gauge correlation according to B.3.2.1.</w:t>
      </w:r>
    </w:p>
    <w:p w:rsidR="00AB3442" w:rsidRDefault="00AB3442">
      <w:pPr>
        <w:ind w:left="1080" w:hanging="360"/>
      </w:pPr>
    </w:p>
    <w:p w:rsidR="00AB3442" w:rsidRDefault="00AB3442">
      <w:pPr>
        <w:ind w:left="1080" w:hanging="360"/>
      </w:pPr>
      <w:r>
        <w:rPr>
          <w:vertAlign w:val="subscript"/>
        </w:rPr>
        <w:t>(2)</w:t>
      </w:r>
      <w:r>
        <w:tab/>
        <w:t>The testers may use correlation monitoring according to B.3.2.2 to determine if one of the gauges is out of tolerance. If a gauge is found to be out of tolerance with its reference value, remove the gauge from the project and use the other gauge’s test results for acceptance.</w:t>
      </w:r>
    </w:p>
    <w:p w:rsidR="00AB3442" w:rsidRDefault="00AB3442">
      <w:pPr>
        <w:ind w:left="1080" w:hanging="360"/>
      </w:pPr>
    </w:p>
    <w:p w:rsidR="00AB3442" w:rsidRDefault="00AB3442">
      <w:pPr>
        <w:ind w:left="1080" w:hanging="360"/>
      </w:pPr>
      <w:r>
        <w:rPr>
          <w:vertAlign w:val="subscript"/>
        </w:rPr>
        <w:t>(3)</w:t>
      </w:r>
      <w:r>
        <w:tab/>
        <w:t>If the testing discrepancy cannot be identified, the contractor may elect to accept the QV sublot density test results or retesting of the sublot in dispute within 48 hours of paving. Traffic control costs will be split between the department and the contractor.</w:t>
      </w:r>
    </w:p>
    <w:p w:rsidR="00AB3442" w:rsidRDefault="00AB3442">
      <w:pPr>
        <w:ind w:left="1080" w:hanging="360"/>
      </w:pPr>
    </w:p>
    <w:p w:rsidR="00AB3442" w:rsidRDefault="00AB3442">
      <w:pPr>
        <w:ind w:left="1080" w:hanging="360"/>
      </w:pPr>
      <w:r>
        <w:rPr>
          <w:vertAlign w:val="subscript"/>
        </w:rPr>
        <w:t>(4)</w:t>
      </w:r>
      <w:r>
        <w:tab/>
        <w:t>If investigation finds that both gauges are in error, the contractor and engineer will reach a decision on resolution through mutual agreement.</w:t>
      </w:r>
    </w:p>
    <w:p w:rsidR="00AB3442" w:rsidRDefault="00AB3442">
      <w:pPr>
        <w:ind w:left="1080" w:hanging="360"/>
      </w:pPr>
    </w:p>
    <w:p w:rsidR="00AB3442" w:rsidRDefault="00AB3442">
      <w:pPr>
        <w:ind w:left="1080" w:hanging="360"/>
      </w:pPr>
      <w:r>
        <w:rPr>
          <w:b/>
        </w:rPr>
        <w:t>B.7  Acceptance</w:t>
      </w:r>
    </w:p>
    <w:p w:rsidR="00AB3442" w:rsidRDefault="00AB3442">
      <w:pPr>
        <w:ind w:left="1080" w:hanging="360"/>
      </w:pPr>
      <w:r>
        <w:rPr>
          <w:vertAlign w:val="subscript"/>
        </w:rPr>
        <w:t>(1)</w:t>
      </w:r>
      <w:r>
        <w:tab/>
        <w:t>The department will not accept QMP HMA Pavement Nuclear Density if a non-correlated gauge is used for contractor QC tests.</w:t>
      </w:r>
    </w:p>
    <w:p w:rsidR="00AB3442" w:rsidRDefault="00AB3442">
      <w:pPr>
        <w:ind w:left="1080" w:hanging="360"/>
      </w:pPr>
    </w:p>
    <w:p w:rsidR="00AB3442" w:rsidRDefault="00AB3442">
      <w:pPr>
        <w:ind w:left="1080" w:hanging="360"/>
        <w:rPr>
          <w:b/>
        </w:rPr>
      </w:pPr>
      <w:r>
        <w:rPr>
          <w:b/>
        </w:rPr>
        <w:t>C  (Vacant)</w:t>
      </w:r>
    </w:p>
    <w:p w:rsidR="00AB3442" w:rsidRDefault="00AB3442">
      <w:pPr>
        <w:ind w:left="1080" w:hanging="360"/>
        <w:rPr>
          <w:b/>
        </w:rPr>
      </w:pPr>
    </w:p>
    <w:p w:rsidR="00AB3442" w:rsidRDefault="00AB3442">
      <w:pPr>
        <w:ind w:left="1080" w:hanging="360"/>
        <w:rPr>
          <w:b/>
        </w:rPr>
      </w:pPr>
      <w:r>
        <w:rPr>
          <w:b/>
        </w:rPr>
        <w:t>D  (Vacant)</w:t>
      </w:r>
    </w:p>
    <w:p w:rsidR="00AB3442" w:rsidRDefault="00AB3442">
      <w:pPr>
        <w:ind w:left="1080" w:hanging="360"/>
        <w:rPr>
          <w:b/>
        </w:rPr>
      </w:pPr>
    </w:p>
    <w:p w:rsidR="00AB3442" w:rsidRDefault="00AB3442">
      <w:pPr>
        <w:ind w:left="1080" w:hanging="360"/>
        <w:rPr>
          <w:b/>
        </w:rPr>
      </w:pPr>
      <w:r>
        <w:rPr>
          <w:b/>
        </w:rPr>
        <w:t>E  Payment</w:t>
      </w:r>
    </w:p>
    <w:p w:rsidR="00AB3442" w:rsidRDefault="00AB3442">
      <w:pPr>
        <w:ind w:left="1080" w:hanging="360"/>
      </w:pPr>
      <w:r>
        <w:rPr>
          <w:b/>
        </w:rPr>
        <w:t>E.1  QMP Testing</w:t>
      </w:r>
    </w:p>
    <w:p w:rsidR="00AB3442" w:rsidRDefault="00AB3442">
      <w:pPr>
        <w:ind w:left="1080" w:hanging="360"/>
      </w:pPr>
      <w:r>
        <w:rPr>
          <w:vertAlign w:val="subscript"/>
        </w:rPr>
        <w:t>(1)</w:t>
      </w:r>
      <w:r>
        <w:tab/>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rsidR="00AB3442" w:rsidRDefault="00AB3442">
      <w:pPr>
        <w:ind w:left="1080" w:hanging="360"/>
      </w:pPr>
    </w:p>
    <w:p w:rsidR="00AB3442" w:rsidRDefault="00AB3442">
      <w:pPr>
        <w:ind w:left="1080" w:hanging="360"/>
      </w:pPr>
      <w:r>
        <w:rPr>
          <w:b/>
        </w:rPr>
        <w:t>E.2  Disincentive for HMA Pavement Density</w:t>
      </w:r>
    </w:p>
    <w:p w:rsidR="00AB3442" w:rsidRDefault="00AB3442">
      <w:pPr>
        <w:ind w:left="1080" w:hanging="360"/>
      </w:pPr>
      <w:r>
        <w:rPr>
          <w:vertAlign w:val="subscript"/>
        </w:rPr>
        <w:t>(1)</w:t>
      </w:r>
      <w:r>
        <w:tab/>
        <w:t>The department will administer density disincentives according to standard spec 460.5.2.2.</w:t>
      </w:r>
    </w:p>
    <w:p w:rsidR="00AB3442" w:rsidRDefault="00AB3442">
      <w:pPr>
        <w:ind w:left="1080" w:hanging="360"/>
      </w:pPr>
    </w:p>
    <w:p w:rsidR="00AB3442" w:rsidRDefault="00AB3442">
      <w:pPr>
        <w:ind w:left="1080" w:hanging="360"/>
      </w:pPr>
      <w:r>
        <w:rPr>
          <w:b/>
        </w:rPr>
        <w:t>E.3  Incentive for HMA Pavement Density</w:t>
      </w:r>
    </w:p>
    <w:p w:rsidR="00AB3442" w:rsidRDefault="00AB3442">
      <w:pPr>
        <w:ind w:left="1080" w:hanging="360"/>
      </w:pPr>
      <w:r>
        <w:rPr>
          <w:vertAlign w:val="subscript"/>
        </w:rPr>
        <w:t>(1)</w:t>
      </w:r>
      <w:r>
        <w:tab/>
        <w:t>Delete standard spec 460.5.2.3.</w:t>
      </w:r>
    </w:p>
    <w:p w:rsidR="00AB3442" w:rsidRDefault="00AB3442">
      <w:pPr>
        <w:ind w:left="1080" w:hanging="360"/>
      </w:pPr>
    </w:p>
    <w:p w:rsidR="00AB3442" w:rsidRDefault="00AB3442">
      <w:pPr>
        <w:ind w:left="1080" w:hanging="360"/>
      </w:pPr>
      <w:r>
        <w:rPr>
          <w:vertAlign w:val="subscript"/>
        </w:rPr>
        <w:t>(2)</w:t>
      </w:r>
      <w:r>
        <w:tab/>
        <w:t>If the lot density is greater than the minimum specified in standard spec table 460-3 and all individual air voids test results for that mixture are within +1.0 percent or -0.5 percent of the design target in standard spec table 460-2, the department will adjust pay for that lot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890"/>
      </w:tblGrid>
      <w:tr w:rsidR="00AB3442">
        <w:trPr>
          <w:jc w:val="center"/>
        </w:trPr>
        <w:tc>
          <w:tcPr>
            <w:tcW w:w="4176" w:type="dxa"/>
          </w:tcPr>
          <w:p w:rsidR="00AB3442" w:rsidRDefault="00AB3442">
            <w:pPr>
              <w:pStyle w:val="STSP"/>
              <w:jc w:val="center"/>
              <w:rPr>
                <w:b/>
              </w:rPr>
            </w:pPr>
            <w:r>
              <w:rPr>
                <w:b/>
              </w:rPr>
              <w:t>Percent Lot Density Above Minimum</w:t>
            </w:r>
          </w:p>
        </w:tc>
        <w:tc>
          <w:tcPr>
            <w:tcW w:w="2890" w:type="dxa"/>
          </w:tcPr>
          <w:p w:rsidR="00AB3442" w:rsidRDefault="00AB3442">
            <w:pPr>
              <w:pStyle w:val="STSP"/>
              <w:jc w:val="center"/>
              <w:rPr>
                <w:b/>
              </w:rPr>
            </w:pPr>
            <w:r>
              <w:rPr>
                <w:b/>
              </w:rPr>
              <w:t>Pay Adjustment Per Ton</w:t>
            </w:r>
          </w:p>
        </w:tc>
      </w:tr>
      <w:tr w:rsidR="00AB3442">
        <w:trPr>
          <w:jc w:val="center"/>
        </w:trPr>
        <w:tc>
          <w:tcPr>
            <w:tcW w:w="4176" w:type="dxa"/>
          </w:tcPr>
          <w:p w:rsidR="00AB3442" w:rsidRDefault="00AB3442">
            <w:pPr>
              <w:pStyle w:val="STSP"/>
            </w:pPr>
            <w:r>
              <w:t>From -0.4 to 1.0 inclusive</w:t>
            </w:r>
          </w:p>
        </w:tc>
        <w:tc>
          <w:tcPr>
            <w:tcW w:w="2890" w:type="dxa"/>
          </w:tcPr>
          <w:p w:rsidR="00AB3442" w:rsidRDefault="00AB3442">
            <w:pPr>
              <w:pStyle w:val="STSP"/>
              <w:jc w:val="center"/>
            </w:pPr>
            <w:r>
              <w:t>$0</w:t>
            </w:r>
          </w:p>
        </w:tc>
      </w:tr>
      <w:tr w:rsidR="00AB3442">
        <w:trPr>
          <w:jc w:val="center"/>
        </w:trPr>
        <w:tc>
          <w:tcPr>
            <w:tcW w:w="4176" w:type="dxa"/>
          </w:tcPr>
          <w:p w:rsidR="00AB3442" w:rsidRDefault="00AB3442">
            <w:pPr>
              <w:pStyle w:val="STSP"/>
            </w:pPr>
            <w:r>
              <w:t>From 1.1 to 1.8 inclusive</w:t>
            </w:r>
          </w:p>
        </w:tc>
        <w:tc>
          <w:tcPr>
            <w:tcW w:w="2890" w:type="dxa"/>
          </w:tcPr>
          <w:p w:rsidR="00AB3442" w:rsidRDefault="00AB3442">
            <w:pPr>
              <w:pStyle w:val="STSP"/>
              <w:jc w:val="center"/>
            </w:pPr>
            <w:r>
              <w:t>$0.40</w:t>
            </w:r>
          </w:p>
        </w:tc>
      </w:tr>
      <w:tr w:rsidR="00AB3442">
        <w:trPr>
          <w:jc w:val="center"/>
        </w:trPr>
        <w:tc>
          <w:tcPr>
            <w:tcW w:w="4176" w:type="dxa"/>
          </w:tcPr>
          <w:p w:rsidR="00AB3442" w:rsidRDefault="00AB3442">
            <w:pPr>
              <w:pStyle w:val="STSP"/>
            </w:pPr>
            <w:r>
              <w:t>More than 1.8</w:t>
            </w:r>
          </w:p>
        </w:tc>
        <w:tc>
          <w:tcPr>
            <w:tcW w:w="2890" w:type="dxa"/>
          </w:tcPr>
          <w:p w:rsidR="00AB3442" w:rsidRDefault="00AB3442">
            <w:pPr>
              <w:pStyle w:val="STSP"/>
              <w:jc w:val="center"/>
            </w:pPr>
            <w:r>
              <w:t>$0.80</w:t>
            </w:r>
          </w:p>
        </w:tc>
      </w:tr>
    </w:tbl>
    <w:p w:rsidR="00AB3442" w:rsidRDefault="00AB3442">
      <w:pPr>
        <w:ind w:left="1080" w:hanging="360"/>
      </w:pPr>
    </w:p>
    <w:p w:rsidR="00AB3442" w:rsidRDefault="00AB3442">
      <w:pPr>
        <w:ind w:left="1080" w:hanging="360"/>
      </w:pPr>
      <w:r>
        <w:rPr>
          <w:vertAlign w:val="subscript"/>
        </w:rPr>
        <w:t>(3)</w:t>
      </w:r>
      <w:r>
        <w:tab/>
        <w:t>The department will adjust pay under the Incentive Density HMA Pavement bid item. Adjustment under this item is not limited, either up or down, to the bid amount shown on the schedule of items.</w:t>
      </w:r>
    </w:p>
    <w:p w:rsidR="00AB3442" w:rsidRDefault="00AB3442">
      <w:pPr>
        <w:ind w:left="1080" w:hanging="360"/>
      </w:pPr>
    </w:p>
    <w:p w:rsidR="00AB3442" w:rsidRDefault="00AB3442">
      <w:pPr>
        <w:ind w:left="1080" w:hanging="360"/>
      </w:pPr>
      <w:r>
        <w:rPr>
          <w:vertAlign w:val="subscript"/>
        </w:rPr>
        <w:t>(4)</w:t>
      </w:r>
      <w:r>
        <w:tab/>
        <w:t>If a traffic lane meets the requirements for disincentive, the department will not pay incentive on the integrally paved shoulder.</w:t>
      </w:r>
    </w:p>
    <w:p w:rsidR="00AB3442" w:rsidRDefault="00AB3442">
      <w:pPr>
        <w:ind w:left="1080" w:hanging="360"/>
      </w:pPr>
    </w:p>
    <w:p w:rsidR="00BC199A" w:rsidRDefault="00AB3442">
      <w:pPr>
        <w:ind w:left="1080" w:hanging="360"/>
      </w:pPr>
      <w:r>
        <w:rPr>
          <w:vertAlign w:val="subscript"/>
        </w:rPr>
        <w:t>(5)</w:t>
      </w:r>
      <w:r>
        <w:tab/>
        <w:t>Submit density results to the department electronically using the MRS software. The department will validate all contractor data before determining pay adjustments.</w:t>
      </w:r>
    </w:p>
    <w:p w:rsidR="00AB125F" w:rsidRDefault="00AB3442">
      <w:r>
        <w:t>460-020 (20100709)</w:t>
      </w:r>
    </w:p>
    <w:p w:rsidR="00AB125F" w:rsidRDefault="00AB125F">
      <w:pPr>
        <w:spacing w:after="200" w:line="276" w:lineRule="auto"/>
        <w:ind w:left="0"/>
        <w:jc w:val="left"/>
      </w:pPr>
      <w:r>
        <w:br w:type="page"/>
      </w:r>
    </w:p>
    <w:p w:rsidR="008E5C61" w:rsidRDefault="008E5C61">
      <w:pPr>
        <w:pStyle w:val="1Heading1"/>
      </w:pPr>
      <w:bookmarkStart w:id="31" w:name="_Toc444001024"/>
      <w:r>
        <w:lastRenderedPageBreak/>
        <w:t>Adjusting Manhole Covers.</w:t>
      </w:r>
      <w:bookmarkEnd w:id="31"/>
    </w:p>
    <w:p w:rsidR="008E5C61" w:rsidRDefault="008E5C61">
      <w:r>
        <w:t>This work shall be according to the pertinent provisions of standard spec 611, as shown on the plans, and as hereinafter provided.</w:t>
      </w:r>
    </w:p>
    <w:p w:rsidR="008E5C61" w:rsidRDefault="008E5C61"/>
    <w:p w:rsidR="008E5C61" w:rsidRDefault="008E5C61">
      <w:r>
        <w:t>Adjust manhole covers located in pavement areas in two separate operations. Initially, remove designated manhole covers along with sufficient pavement to permit installation of temporary cover plate over the opening. Fill the excavated area with asphaltic pavement mixture, which shall remain in place until contract milling and paving operations permit setting the manhole frames to grade. During the second phase, remove the asphaltic pavement mixture surrounding the manhole plus the temporary cover plate, and set the manhole cover to final grade. The department will measure and pay for the items of asphaltic pavement mixture, temporary cover plate, milling, and paving separately.</w:t>
      </w:r>
    </w:p>
    <w:p w:rsidR="008E5C61" w:rsidRDefault="008E5C61"/>
    <w:p w:rsidR="008E5C61" w:rsidRDefault="008E5C61">
      <w:r>
        <w:t>Revise standard spec 611.3.7 by deleting the last paragraph.</w:t>
      </w:r>
    </w:p>
    <w:p w:rsidR="008E5C61" w:rsidRDefault="008E5C61"/>
    <w:p w:rsidR="008E5C61" w:rsidRDefault="008E5C61">
      <w:r>
        <w:t>Set the manhole frames so that they comply with the surface requirements of standard spec 450.3.2.9. At the completion of the paving, a 6-foot straightedge shall be placed over the centerline of each manhole frame parallel to the direction of traffic. A measurement shall be made at each side of the frame. The two measurements shall be averaged. If this average is greater than 5/8 inches, reset the manhole frame to the correct plane and elevation. If this average is 5/8 inches or less but greater than 3/8 inches, the manhole frame shall be allowed to remain in place but shall be paid for at 50 percent of the contract unit price.</w:t>
      </w:r>
    </w:p>
    <w:p w:rsidR="008E5C61" w:rsidRDefault="008E5C61"/>
    <w:p w:rsidR="008E5C61" w:rsidRDefault="008E5C61">
      <w:r>
        <w:t>If the manhole frame is higher than the adjacent pavement, the two measurements shall be made at each end of the straightedge. These two measurements shall be averaged. The same criteria for acceptance and payment as above, shall apply.</w:t>
      </w:r>
    </w:p>
    <w:p w:rsidR="008E5C61" w:rsidRDefault="008E5C61">
      <w:r>
        <w:t>611-005 (20030820)</w:t>
      </w:r>
    </w:p>
    <w:p w:rsidR="008E5C61" w:rsidRDefault="008E5C61">
      <w:pPr>
        <w:pStyle w:val="1Heading1"/>
      </w:pPr>
      <w:bookmarkStart w:id="32" w:name="_Toc444001025"/>
      <w:r>
        <w:t>Cover Plates Temporary, Item 611.8120.S.</w:t>
      </w:r>
      <w:bookmarkEnd w:id="32"/>
    </w:p>
    <w:p w:rsidR="008E5C61" w:rsidRDefault="008E5C61">
      <w:pPr>
        <w:rPr>
          <w:b/>
        </w:rPr>
      </w:pPr>
      <w:r>
        <w:rPr>
          <w:b/>
        </w:rPr>
        <w:t>A  Description</w:t>
      </w:r>
    </w:p>
    <w:p w:rsidR="008E5C61" w:rsidRDefault="008E5C61">
      <w:r>
        <w:t>This special provision describes furnishing, installing and removing a steel plate to cover and support asphaltic pavement and traffic loading at manholes, inlets and similar structures during milling and paving operations.</w:t>
      </w:r>
    </w:p>
    <w:p w:rsidR="008E5C61" w:rsidRDefault="008E5C61"/>
    <w:p w:rsidR="008E5C61" w:rsidRDefault="008E5C61">
      <w:pPr>
        <w:rPr>
          <w:b/>
        </w:rPr>
      </w:pPr>
      <w:r>
        <w:rPr>
          <w:b/>
        </w:rPr>
        <w:t>B  Materials</w:t>
      </w:r>
    </w:p>
    <w:p w:rsidR="008E5C61" w:rsidRDefault="008E5C61">
      <w:r>
        <w:t>Provide a 0.25-inch minimum thickness steel plate that extends to the outside edge of the existing masonry.</w:t>
      </w:r>
    </w:p>
    <w:p w:rsidR="008E5C61" w:rsidRDefault="008E5C61"/>
    <w:p w:rsidR="00AB125F" w:rsidRDefault="008E5C61">
      <w:pPr>
        <w:rPr>
          <w:b/>
        </w:rPr>
      </w:pPr>
      <w:r>
        <w:rPr>
          <w:b/>
        </w:rPr>
        <w:t>C  (Vacant)</w:t>
      </w:r>
    </w:p>
    <w:p w:rsidR="00AB125F" w:rsidRDefault="00AB125F">
      <w:pPr>
        <w:spacing w:after="200" w:line="276" w:lineRule="auto"/>
        <w:ind w:left="0"/>
        <w:jc w:val="left"/>
        <w:rPr>
          <w:b/>
        </w:rPr>
      </w:pPr>
      <w:r>
        <w:rPr>
          <w:b/>
        </w:rPr>
        <w:br w:type="page"/>
      </w:r>
    </w:p>
    <w:p w:rsidR="008E5C61" w:rsidRDefault="008E5C61">
      <w:pPr>
        <w:rPr>
          <w:b/>
        </w:rPr>
      </w:pPr>
    </w:p>
    <w:p w:rsidR="008E5C61" w:rsidRDefault="008E5C61"/>
    <w:p w:rsidR="008E5C61" w:rsidRDefault="008E5C61">
      <w:pPr>
        <w:rPr>
          <w:b/>
        </w:rPr>
      </w:pPr>
      <w:r>
        <w:rPr>
          <w:b/>
        </w:rPr>
        <w:t>D  Measurement</w:t>
      </w:r>
    </w:p>
    <w:p w:rsidR="008E5C61" w:rsidRDefault="008E5C61">
      <w:r>
        <w:t xml:space="preserve">The department will measure Cover Plates Temporary, acceptably completed in place, as units. </w:t>
      </w:r>
    </w:p>
    <w:p w:rsidR="008E5C61" w:rsidRDefault="008E5C61"/>
    <w:p w:rsidR="008E5C61" w:rsidRDefault="008E5C61">
      <w:pPr>
        <w:rPr>
          <w:b/>
        </w:rPr>
      </w:pPr>
      <w:r>
        <w:rPr>
          <w:b/>
        </w:rPr>
        <w:t>E  Payment</w:t>
      </w:r>
    </w:p>
    <w:p w:rsidR="008E5C61" w:rsidRDefault="008E5C61">
      <w:r>
        <w:t>The department will pay for measured quantities at the contract unit price under the following bid item:</w:t>
      </w:r>
    </w:p>
    <w:tbl>
      <w:tblPr>
        <w:tblW w:w="0" w:type="auto"/>
        <w:tblInd w:w="864" w:type="dxa"/>
        <w:tblLook w:val="04A0" w:firstRow="1" w:lastRow="0" w:firstColumn="1" w:lastColumn="0" w:noHBand="0" w:noVBand="1"/>
      </w:tblPr>
      <w:tblGrid>
        <w:gridCol w:w="2876"/>
        <w:gridCol w:w="4913"/>
        <w:gridCol w:w="827"/>
      </w:tblGrid>
      <w:tr w:rsidR="008E5C61">
        <w:tc>
          <w:tcPr>
            <w:tcW w:w="2907" w:type="dxa"/>
          </w:tcPr>
          <w:p w:rsidR="008E5C61" w:rsidRDefault="008E5C61">
            <w:pPr>
              <w:pStyle w:val="STSP"/>
            </w:pPr>
            <w:r>
              <w:t>ITEM NUMBER</w:t>
            </w:r>
          </w:p>
        </w:tc>
        <w:tc>
          <w:tcPr>
            <w:tcW w:w="4977" w:type="dxa"/>
          </w:tcPr>
          <w:p w:rsidR="008E5C61" w:rsidRDefault="008E5C61">
            <w:pPr>
              <w:pStyle w:val="STSP"/>
            </w:pPr>
            <w:r>
              <w:t>DESCRIPTION</w:t>
            </w:r>
          </w:p>
        </w:tc>
        <w:tc>
          <w:tcPr>
            <w:tcW w:w="828" w:type="dxa"/>
          </w:tcPr>
          <w:p w:rsidR="008E5C61" w:rsidRDefault="008E5C61">
            <w:pPr>
              <w:pStyle w:val="STSP"/>
            </w:pPr>
            <w:r>
              <w:t>UNIT</w:t>
            </w:r>
          </w:p>
        </w:tc>
      </w:tr>
      <w:tr w:rsidR="008E5C61">
        <w:tc>
          <w:tcPr>
            <w:tcW w:w="2907" w:type="dxa"/>
          </w:tcPr>
          <w:p w:rsidR="008E5C61" w:rsidRDefault="008E5C61">
            <w:pPr>
              <w:pStyle w:val="STSP"/>
            </w:pPr>
            <w:r>
              <w:t>611.8120.S</w:t>
            </w:r>
          </w:p>
        </w:tc>
        <w:tc>
          <w:tcPr>
            <w:tcW w:w="4977" w:type="dxa"/>
          </w:tcPr>
          <w:p w:rsidR="008E5C61" w:rsidRDefault="008E5C61">
            <w:pPr>
              <w:pStyle w:val="STSP"/>
            </w:pPr>
            <w:r>
              <w:t>Cover Plates Temporary</w:t>
            </w:r>
          </w:p>
        </w:tc>
        <w:tc>
          <w:tcPr>
            <w:tcW w:w="828" w:type="dxa"/>
          </w:tcPr>
          <w:p w:rsidR="008E5C61" w:rsidRDefault="008E5C61">
            <w:pPr>
              <w:pStyle w:val="STSP"/>
            </w:pPr>
            <w:r>
              <w:t>Each</w:t>
            </w:r>
          </w:p>
        </w:tc>
      </w:tr>
    </w:tbl>
    <w:p w:rsidR="008E5C61" w:rsidRDefault="008E5C61"/>
    <w:p w:rsidR="008E5C61" w:rsidRDefault="008E5C61">
      <w:r>
        <w:t>Payment is full compensation for furnishing, installing, and removing the cover plates.</w:t>
      </w:r>
    </w:p>
    <w:p w:rsidR="008E5C61" w:rsidRDefault="008E5C61"/>
    <w:p w:rsidR="008E5C61" w:rsidRDefault="008E5C61">
      <w:r>
        <w:t>The steel plates shall become the property of the contractor when no longer needed in the contract work.</w:t>
      </w:r>
    </w:p>
    <w:p w:rsidR="008E5C61" w:rsidRDefault="008E5C61">
      <w:r>
        <w:t>611-006 (20030820)</w:t>
      </w:r>
    </w:p>
    <w:p w:rsidR="00BC199A" w:rsidRDefault="00BC199A" w:rsidP="00BC199A">
      <w:pPr>
        <w:pStyle w:val="1Heading1"/>
      </w:pPr>
      <w:bookmarkStart w:id="33" w:name="_Toc139853898"/>
      <w:bookmarkStart w:id="34" w:name="_Toc139857245"/>
      <w:bookmarkStart w:id="35" w:name="_Toc307988662"/>
      <w:bookmarkStart w:id="36" w:name="_Toc377374015"/>
      <w:bookmarkStart w:id="37" w:name="_Toc444001026"/>
      <w:r>
        <w:t>Removing Signs Type II.</w:t>
      </w:r>
      <w:bookmarkEnd w:id="33"/>
      <w:bookmarkEnd w:id="34"/>
      <w:bookmarkEnd w:id="35"/>
      <w:bookmarkEnd w:id="36"/>
      <w:bookmarkEnd w:id="37"/>
    </w:p>
    <w:p w:rsidR="00BC199A" w:rsidRDefault="00BC199A" w:rsidP="00BC199A">
      <w:r>
        <w:t>This work shall be in accordance with the pertinent requirements of section 638 of the standard specifications and as provided here.</w:t>
      </w:r>
    </w:p>
    <w:p w:rsidR="00BC199A" w:rsidRDefault="00BC199A" w:rsidP="00BC199A"/>
    <w:p w:rsidR="00BC199A" w:rsidRDefault="00BC199A" w:rsidP="00BC199A">
      <w:pPr>
        <w:suppressAutoHyphens/>
      </w:pPr>
      <w:r>
        <w:rPr>
          <w:spacing w:val="-3"/>
        </w:rPr>
        <w:t>Type II aluminum signs are the department’s property</w:t>
      </w:r>
      <w:r>
        <w:t xml:space="preserve">.  Return </w:t>
      </w:r>
      <w:r>
        <w:rPr>
          <w:spacing w:val="-3"/>
        </w:rPr>
        <w:t>aluminum</w:t>
      </w:r>
      <w:r>
        <w:t xml:space="preserve"> signs to the Northwest Region sign shop </w:t>
      </w:r>
      <w:r>
        <w:rPr>
          <w:spacing w:val="-3"/>
        </w:rPr>
        <w:t xml:space="preserve">palletized for handling with a forklift.  Northwest Eau Claire Sign Shop Coordinators Steve Allard (715) 855-7671 </w:t>
      </w:r>
      <w:r>
        <w:t xml:space="preserve">shall be notified </w:t>
      </w:r>
      <w:r>
        <w:rPr>
          <w:spacing w:val="-3"/>
        </w:rPr>
        <w:t xml:space="preserve">at least 3 business days </w:t>
      </w:r>
      <w:r>
        <w:t xml:space="preserve">prior to delivery </w:t>
      </w:r>
      <w:r>
        <w:rPr>
          <w:spacing w:val="-3"/>
        </w:rPr>
        <w:t>to coordinate shipment</w:t>
      </w:r>
      <w:r>
        <w:t xml:space="preserve"> to be delivered to the Northwest Region Spooner Sign Shop at:</w:t>
      </w:r>
    </w:p>
    <w:p w:rsidR="00BC199A" w:rsidRDefault="00BC199A" w:rsidP="00BC199A">
      <w:r>
        <w:tab/>
      </w:r>
      <w:r>
        <w:tab/>
        <w:t>Junction 253 &amp; 63</w:t>
      </w:r>
    </w:p>
    <w:p w:rsidR="00BC199A" w:rsidRDefault="00BC199A" w:rsidP="00BC199A">
      <w:r>
        <w:tab/>
      </w:r>
      <w:r>
        <w:tab/>
        <w:t>Greenvalley Rd.</w:t>
      </w:r>
    </w:p>
    <w:p w:rsidR="00BC199A" w:rsidRDefault="00BC199A" w:rsidP="00BC199A">
      <w:r>
        <w:tab/>
      </w:r>
      <w:r>
        <w:tab/>
        <w:t>Spooner WI, 54801</w:t>
      </w:r>
    </w:p>
    <w:p w:rsidR="00BC199A" w:rsidRDefault="00BC199A" w:rsidP="00BC199A">
      <w:pPr>
        <w:pStyle w:val="1Heading1"/>
      </w:pPr>
      <w:bookmarkStart w:id="38" w:name="_Toc444001027"/>
      <w:bookmarkStart w:id="39" w:name="_Toc377374016"/>
      <w:r>
        <w:t>Traffic Control (</w:t>
      </w:r>
      <w:r w:rsidR="001E6F47">
        <w:t>8590-22-60</w:t>
      </w:r>
      <w:r>
        <w:t>), Item 643.0100.</w:t>
      </w:r>
      <w:bookmarkEnd w:id="38"/>
      <w:r>
        <w:t xml:space="preserve"> </w:t>
      </w:r>
      <w:bookmarkEnd w:id="39"/>
    </w:p>
    <w:p w:rsidR="00BC199A" w:rsidRDefault="00BC199A" w:rsidP="00BC199A">
      <w:pPr>
        <w:rPr>
          <w:rFonts w:eastAsia="Times New Roman"/>
        </w:rPr>
      </w:pPr>
      <w:r>
        <w:rPr>
          <w:rFonts w:eastAsia="Times New Roman"/>
        </w:rPr>
        <w:t>This work shall be in accordance with the pertinent requirements of section 632 of the Standard Specifications and as follows:</w:t>
      </w:r>
    </w:p>
    <w:p w:rsidR="00BC199A" w:rsidRDefault="00BC199A" w:rsidP="00BC199A">
      <w:pPr>
        <w:rPr>
          <w:rFonts w:eastAsia="Times New Roman"/>
        </w:rPr>
      </w:pPr>
      <w:r>
        <w:rPr>
          <w:rFonts w:eastAsia="Times New Roman"/>
        </w:rPr>
        <w:t> </w:t>
      </w:r>
    </w:p>
    <w:p w:rsidR="00AB125F" w:rsidRDefault="00BC199A" w:rsidP="00BC199A">
      <w:pPr>
        <w:rPr>
          <w:rFonts w:eastAsia="Times New Roman"/>
        </w:rPr>
      </w:pPr>
      <w:r>
        <w:rPr>
          <w:rFonts w:eastAsia="Times New Roman"/>
        </w:rPr>
        <w:t>Mobilizations necessary to add, subtract, or modify, as required and approved by the engineer, traffic control and traffic control detour devices during construction are incidental to the item of Traffic Control Project. Requested changes shall be completed within 48 hours of request, or as agreed to by the engineer.</w:t>
      </w:r>
    </w:p>
    <w:p w:rsidR="00AB125F" w:rsidRDefault="00AB125F">
      <w:pPr>
        <w:spacing w:after="200" w:line="276" w:lineRule="auto"/>
        <w:ind w:left="0"/>
        <w:jc w:val="left"/>
        <w:rPr>
          <w:rFonts w:eastAsia="Times New Roman"/>
        </w:rPr>
      </w:pPr>
      <w:r>
        <w:rPr>
          <w:rFonts w:eastAsia="Times New Roman"/>
        </w:rPr>
        <w:br w:type="page"/>
      </w:r>
    </w:p>
    <w:p w:rsidR="00BC199A" w:rsidRDefault="00BC199A" w:rsidP="00BC199A">
      <w:pPr>
        <w:pStyle w:val="1Heading1"/>
      </w:pPr>
      <w:bookmarkStart w:id="40" w:name="_Toc377374017"/>
      <w:bookmarkStart w:id="41" w:name="_Toc444001028"/>
      <w:r>
        <w:lastRenderedPageBreak/>
        <w:t>Pavement Marking Same Day Epoxy 4-Inch and Pavement Marking Epoxy 4-Inch.</w:t>
      </w:r>
      <w:bookmarkEnd w:id="40"/>
      <w:bookmarkEnd w:id="41"/>
    </w:p>
    <w:p w:rsidR="00BC199A" w:rsidRDefault="00BC199A" w:rsidP="00BC199A">
      <w:r>
        <w:t>This work shall be in accordance with the pertinent requirements of section 646 of the standard specifications and as provided here.</w:t>
      </w:r>
    </w:p>
    <w:p w:rsidR="00BC199A" w:rsidRDefault="00BC199A" w:rsidP="00BC199A"/>
    <w:p w:rsidR="00BC199A" w:rsidRDefault="00BC199A" w:rsidP="00BC199A">
      <w:pPr>
        <w:suppressAutoHyphens/>
        <w:rPr>
          <w:spacing w:val="-3"/>
        </w:rPr>
      </w:pPr>
      <w:r>
        <w:rPr>
          <w:spacing w:val="-3"/>
        </w:rPr>
        <w:t>Placement of Pavement Marking Same Day Epoxy to be completed prior to placement of rumble strips shall be completed at the following application rate of 16.5 gallons per mile (15 mil thickness).</w:t>
      </w:r>
    </w:p>
    <w:p w:rsidR="00BC199A" w:rsidRDefault="00BC199A" w:rsidP="00BC199A">
      <w:pPr>
        <w:suppressAutoHyphens/>
        <w:rPr>
          <w:spacing w:val="-3"/>
        </w:rPr>
      </w:pPr>
    </w:p>
    <w:p w:rsidR="00BC199A" w:rsidRDefault="00BC199A" w:rsidP="00BC199A">
      <w:pPr>
        <w:suppressAutoHyphens/>
      </w:pPr>
      <w:r>
        <w:rPr>
          <w:spacing w:val="-3"/>
        </w:rPr>
        <w:t>After completion of Asphaltic Centerline Rumble Strips 2-Lane Rural contractor will place Pavement Marking Epoxy 4-Inch at the application rate of 22 gallons per mile (20 mil thickness) in accordance with 646.3.1.2 and within the timeline to be determined by the project engineer</w:t>
      </w:r>
    </w:p>
    <w:p w:rsidR="00BC199A" w:rsidRDefault="00BC199A">
      <w:pPr>
        <w:pStyle w:val="1Heading1"/>
      </w:pPr>
      <w:bookmarkStart w:id="42" w:name="_Toc444001029"/>
      <w:r>
        <w:t>Locating No-Passing Zones, Item 648.0100.</w:t>
      </w:r>
      <w:bookmarkEnd w:id="42"/>
    </w:p>
    <w:p w:rsidR="00BC199A" w:rsidRDefault="00BC199A">
      <w:r>
        <w:t xml:space="preserve">For this project, the spotting sight distance in areas with a 55 mph posted speed limit is </w:t>
      </w:r>
      <w:sdt>
        <w:sdtPr>
          <w:id w:val="55863537"/>
          <w:placeholder>
            <w:docPart w:val="5A88AB02FC82497A893FCC11DE7C0AE4"/>
          </w:placeholder>
          <w:showingPlcHdr/>
          <w:dropDownList>
            <w:listItem w:value="Choose an item."/>
            <w:listItem w:displayText="0.16 miles (845 feet)" w:value="0.16 miles (845 feet)"/>
            <w:listItem w:displayText="0.21 miles (1108 feet)" w:value="0.21 miles (1108 feet)"/>
            <w:listItem w:displayText="0.26 miles (1373 feet)" w:value="0.26 miles (1373 feet)"/>
          </w:dropDownList>
        </w:sdtPr>
        <w:sdtEndPr/>
        <w:sdtContent>
          <w:r>
            <w:rPr>
              <w:rStyle w:val="PlaceholderText"/>
            </w:rPr>
            <w:t>Choose an item.</w:t>
          </w:r>
        </w:sdtContent>
      </w:sdt>
      <w:r>
        <w:t>.</w:t>
      </w:r>
    </w:p>
    <w:p w:rsidR="00BC199A" w:rsidRDefault="00BC199A">
      <w:r>
        <w:t>648-005 (20060512)</w:t>
      </w:r>
    </w:p>
    <w:p w:rsidR="002D1731" w:rsidRPr="00931570" w:rsidRDefault="002D1731" w:rsidP="002D1731">
      <w:pPr>
        <w:pStyle w:val="1Heading1"/>
      </w:pPr>
      <w:bookmarkStart w:id="43" w:name="_Toc346014188"/>
      <w:bookmarkStart w:id="44" w:name="_Toc444001030"/>
      <w:r w:rsidRPr="00931570">
        <w:t>Concrete Curb &amp; Gutter Cure and Seal Treatment, Item SPV.0090.01.</w:t>
      </w:r>
      <w:bookmarkEnd w:id="43"/>
      <w:bookmarkEnd w:id="44"/>
    </w:p>
    <w:p w:rsidR="002D1731" w:rsidRPr="004A77E4" w:rsidRDefault="002D1731" w:rsidP="002D1731">
      <w:pPr>
        <w:rPr>
          <w:b/>
        </w:rPr>
      </w:pPr>
      <w:r w:rsidRPr="004A77E4">
        <w:rPr>
          <w:b/>
        </w:rPr>
        <w:t>A  Description</w:t>
      </w:r>
    </w:p>
    <w:p w:rsidR="002D1731" w:rsidRDefault="002D1731" w:rsidP="002D1731">
      <w:r>
        <w:t>This work includes treating all newly constructed concrete sidewalk with a surface cure and seal treatment as shown on plans, and as hereinafter provided.</w:t>
      </w:r>
    </w:p>
    <w:p w:rsidR="002D1731" w:rsidRPr="00931570" w:rsidRDefault="002D1731" w:rsidP="002D1731"/>
    <w:p w:rsidR="002D1731" w:rsidRPr="004A77E4" w:rsidRDefault="002D1731" w:rsidP="002D1731">
      <w:pPr>
        <w:rPr>
          <w:b/>
        </w:rPr>
      </w:pPr>
      <w:r w:rsidRPr="004A77E4">
        <w:rPr>
          <w:b/>
        </w:rPr>
        <w:t>B  Materials</w:t>
      </w:r>
    </w:p>
    <w:p w:rsidR="002D1731" w:rsidRDefault="002D1731" w:rsidP="002D1731">
      <w:r>
        <w:t>The treating material shall conform to ASTM C1315, ASTM C309, and AASHTO M148 specifications and be produced by a manufacturer on the approved list.</w:t>
      </w:r>
    </w:p>
    <w:p w:rsidR="002D1731" w:rsidRDefault="002D1731" w:rsidP="002D1731"/>
    <w:p w:rsidR="002D1731" w:rsidRPr="004A77E4" w:rsidRDefault="002D1731" w:rsidP="002D1731">
      <w:pPr>
        <w:rPr>
          <w:b/>
        </w:rPr>
      </w:pPr>
      <w:r w:rsidRPr="004A77E4">
        <w:rPr>
          <w:b/>
        </w:rPr>
        <w:t>C  Construction</w:t>
      </w:r>
    </w:p>
    <w:p w:rsidR="002D1731" w:rsidRDefault="002D1731" w:rsidP="002D1731">
      <w:r>
        <w:t>Application rates for the treating material shall be in accordance to the manufacturer’s specifications.</w:t>
      </w:r>
    </w:p>
    <w:p w:rsidR="002D1731" w:rsidRDefault="002D1731" w:rsidP="002D1731"/>
    <w:p w:rsidR="002D1731" w:rsidRPr="004A77E4" w:rsidRDefault="002D1731" w:rsidP="002D1731">
      <w:pPr>
        <w:rPr>
          <w:b/>
        </w:rPr>
      </w:pPr>
      <w:r w:rsidRPr="004A77E4">
        <w:rPr>
          <w:b/>
        </w:rPr>
        <w:t>D  Measurement</w:t>
      </w:r>
    </w:p>
    <w:p w:rsidR="002D1731" w:rsidRDefault="002D1731" w:rsidP="002D1731">
      <w:r>
        <w:t>The department will measure Concrete Curb &amp; Gutter Cure and Seal Treatment by the square foot, acceptably completed.</w:t>
      </w:r>
    </w:p>
    <w:p w:rsidR="002D1731" w:rsidRDefault="002D1731" w:rsidP="002D1731"/>
    <w:p w:rsidR="002D1731" w:rsidRPr="004A77E4" w:rsidRDefault="002D1731" w:rsidP="002D1731">
      <w:pPr>
        <w:rPr>
          <w:b/>
        </w:rPr>
      </w:pPr>
      <w:r w:rsidRPr="004A77E4">
        <w:rPr>
          <w:b/>
        </w:rPr>
        <w:t>E  Payment</w:t>
      </w:r>
    </w:p>
    <w:p w:rsidR="002D1731" w:rsidRDefault="002D1731" w:rsidP="002D1731">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244"/>
        <w:gridCol w:w="5678"/>
        <w:gridCol w:w="790"/>
      </w:tblGrid>
      <w:tr w:rsidR="002D1731" w:rsidRPr="004A77E4" w:rsidTr="00B25CF1">
        <w:tc>
          <w:tcPr>
            <w:tcW w:w="2244" w:type="dxa"/>
          </w:tcPr>
          <w:p w:rsidR="002D1731" w:rsidRPr="004A77E4" w:rsidRDefault="002D1731" w:rsidP="00B25CF1">
            <w:pPr>
              <w:pStyle w:val="STSP"/>
            </w:pPr>
            <w:r w:rsidRPr="004A77E4">
              <w:t>ITEM NUMBER</w:t>
            </w:r>
          </w:p>
        </w:tc>
        <w:tc>
          <w:tcPr>
            <w:tcW w:w="5678" w:type="dxa"/>
          </w:tcPr>
          <w:p w:rsidR="002D1731" w:rsidRPr="004A77E4" w:rsidRDefault="002D1731" w:rsidP="00B25CF1">
            <w:pPr>
              <w:pStyle w:val="STSP"/>
            </w:pPr>
            <w:r w:rsidRPr="004A77E4">
              <w:t>DESCRIPTION</w:t>
            </w:r>
          </w:p>
        </w:tc>
        <w:tc>
          <w:tcPr>
            <w:tcW w:w="790" w:type="dxa"/>
          </w:tcPr>
          <w:p w:rsidR="002D1731" w:rsidRPr="004A77E4" w:rsidRDefault="002D1731" w:rsidP="00B25CF1">
            <w:pPr>
              <w:pStyle w:val="STSP"/>
            </w:pPr>
            <w:r w:rsidRPr="004A77E4">
              <w:t>UNIT</w:t>
            </w:r>
          </w:p>
        </w:tc>
      </w:tr>
      <w:tr w:rsidR="002D1731" w:rsidRPr="004A77E4" w:rsidTr="00B25CF1">
        <w:tc>
          <w:tcPr>
            <w:tcW w:w="2244" w:type="dxa"/>
          </w:tcPr>
          <w:p w:rsidR="002D1731" w:rsidRPr="004A77E4" w:rsidRDefault="002D1731" w:rsidP="00B25CF1">
            <w:pPr>
              <w:pStyle w:val="STSP"/>
            </w:pPr>
            <w:r w:rsidRPr="004A77E4">
              <w:t>SPV.0090.01</w:t>
            </w:r>
          </w:p>
        </w:tc>
        <w:tc>
          <w:tcPr>
            <w:tcW w:w="5678" w:type="dxa"/>
          </w:tcPr>
          <w:p w:rsidR="002D1731" w:rsidRPr="004A77E4" w:rsidRDefault="002D1731" w:rsidP="00B25CF1">
            <w:pPr>
              <w:pStyle w:val="STSP"/>
            </w:pPr>
            <w:r w:rsidRPr="004A77E4">
              <w:t>Concrete Curb &amp; Gutter and Seal Treatment</w:t>
            </w:r>
          </w:p>
        </w:tc>
        <w:tc>
          <w:tcPr>
            <w:tcW w:w="790" w:type="dxa"/>
          </w:tcPr>
          <w:p w:rsidR="002D1731" w:rsidRPr="004A77E4" w:rsidRDefault="002D1731" w:rsidP="00B25CF1">
            <w:pPr>
              <w:pStyle w:val="STSP"/>
            </w:pPr>
            <w:r w:rsidRPr="004A77E4">
              <w:t>LF</w:t>
            </w:r>
          </w:p>
        </w:tc>
      </w:tr>
    </w:tbl>
    <w:p w:rsidR="002D1731" w:rsidRDefault="002D1731" w:rsidP="002D1731"/>
    <w:p w:rsidR="002D1731" w:rsidRDefault="002D1731" w:rsidP="002D1731">
      <w:r>
        <w:t>Payment is full compensation for Concrete Curb &amp; Gutter Cure and Seal Treatment.</w:t>
      </w:r>
    </w:p>
    <w:p w:rsidR="00596D60" w:rsidRPr="00B1030A" w:rsidRDefault="00B25CF1" w:rsidP="00683A85">
      <w:pPr>
        <w:pStyle w:val="1Heading1"/>
      </w:pPr>
      <w:bookmarkStart w:id="45" w:name="_Toc444001031"/>
      <w:r w:rsidRPr="00B1030A">
        <w:rPr>
          <w:bCs/>
        </w:rPr>
        <w:lastRenderedPageBreak/>
        <w:t>Prepare Foundation for Asphaltic Paving Special, Item SPV.0105.0</w:t>
      </w:r>
      <w:r w:rsidR="004E49AD" w:rsidRPr="00B1030A">
        <w:rPr>
          <w:bCs/>
        </w:rPr>
        <w:t>1</w:t>
      </w:r>
      <w:r w:rsidRPr="00B1030A">
        <w:rPr>
          <w:bCs/>
        </w:rPr>
        <w:t>.</w:t>
      </w:r>
      <w:bookmarkEnd w:id="45"/>
      <w:r w:rsidRPr="00B1030A">
        <w:rPr>
          <w:bCs/>
        </w:rPr>
        <w:t xml:space="preserve"> </w:t>
      </w:r>
    </w:p>
    <w:p w:rsidR="00683A85" w:rsidRPr="00B1030A" w:rsidRDefault="00B25CF1" w:rsidP="00683A85">
      <w:pPr>
        <w:rPr>
          <w:b/>
          <w:bCs/>
          <w:sz w:val="23"/>
          <w:szCs w:val="23"/>
        </w:rPr>
      </w:pPr>
      <w:r w:rsidRPr="00B1030A">
        <w:rPr>
          <w:b/>
          <w:bCs/>
          <w:sz w:val="23"/>
          <w:szCs w:val="23"/>
        </w:rPr>
        <w:t xml:space="preserve">A Description </w:t>
      </w:r>
    </w:p>
    <w:p w:rsidR="004E49AD" w:rsidRPr="00B1030A" w:rsidRDefault="00B25CF1" w:rsidP="00683A85">
      <w:pPr>
        <w:rPr>
          <w:sz w:val="23"/>
          <w:szCs w:val="23"/>
        </w:rPr>
      </w:pPr>
      <w:r w:rsidRPr="00B1030A">
        <w:rPr>
          <w:sz w:val="23"/>
          <w:szCs w:val="23"/>
        </w:rPr>
        <w:t xml:space="preserve">This special provision describes preparation of foundation for asphaltic paving, in accordance to standard spec 211 and as herein provided. </w:t>
      </w:r>
    </w:p>
    <w:p w:rsidR="00683A85" w:rsidRPr="00B1030A" w:rsidRDefault="00683A85" w:rsidP="00683A85">
      <w:pPr>
        <w:rPr>
          <w:sz w:val="23"/>
          <w:szCs w:val="23"/>
        </w:rPr>
      </w:pPr>
    </w:p>
    <w:p w:rsidR="00B25CF1" w:rsidRPr="00B1030A" w:rsidRDefault="00B25CF1" w:rsidP="00B25CF1">
      <w:pPr>
        <w:rPr>
          <w:sz w:val="23"/>
          <w:szCs w:val="23"/>
        </w:rPr>
      </w:pPr>
      <w:r w:rsidRPr="00B1030A">
        <w:rPr>
          <w:sz w:val="23"/>
          <w:szCs w:val="23"/>
        </w:rPr>
        <w:t xml:space="preserve">After milling operations, as directed by the engineer, clean and patch cracks and joints, and remove and patch weak and deteriorated areas in the remaining milled asphalt pavement layer and leveling layer within the project limits in accordance to the standard specifications, and as hereinafter provided. </w:t>
      </w:r>
    </w:p>
    <w:p w:rsidR="00B25CF1" w:rsidRPr="00B1030A" w:rsidRDefault="00B25CF1" w:rsidP="00B25CF1"/>
    <w:p w:rsidR="00B25CF1" w:rsidRPr="00B1030A" w:rsidRDefault="00B25CF1" w:rsidP="00B25CF1">
      <w:pPr>
        <w:rPr>
          <w:b/>
          <w:bCs/>
          <w:sz w:val="23"/>
          <w:szCs w:val="23"/>
        </w:rPr>
      </w:pPr>
      <w:r w:rsidRPr="00B1030A">
        <w:rPr>
          <w:b/>
          <w:bCs/>
          <w:sz w:val="23"/>
          <w:szCs w:val="23"/>
        </w:rPr>
        <w:t xml:space="preserve">B (Vacant) </w:t>
      </w:r>
    </w:p>
    <w:p w:rsidR="00B25CF1" w:rsidRPr="00B1030A" w:rsidRDefault="00B25CF1" w:rsidP="00B25CF1">
      <w:pPr>
        <w:rPr>
          <w:b/>
        </w:rPr>
      </w:pPr>
    </w:p>
    <w:p w:rsidR="00B25CF1" w:rsidRPr="00B1030A" w:rsidRDefault="00B25CF1" w:rsidP="00B25CF1">
      <w:pPr>
        <w:rPr>
          <w:b/>
          <w:bCs/>
          <w:sz w:val="23"/>
          <w:szCs w:val="23"/>
        </w:rPr>
      </w:pPr>
      <w:r w:rsidRPr="00B1030A">
        <w:rPr>
          <w:b/>
          <w:bCs/>
          <w:sz w:val="23"/>
          <w:szCs w:val="23"/>
        </w:rPr>
        <w:t xml:space="preserve">C Construction </w:t>
      </w:r>
    </w:p>
    <w:p w:rsidR="00B25CF1" w:rsidRPr="00B1030A" w:rsidRDefault="00B25CF1" w:rsidP="00B25CF1">
      <w:pPr>
        <w:rPr>
          <w:i/>
          <w:iCs/>
          <w:sz w:val="23"/>
          <w:szCs w:val="23"/>
        </w:rPr>
      </w:pPr>
      <w:r w:rsidRPr="00B1030A">
        <w:rPr>
          <w:i/>
          <w:iCs/>
          <w:sz w:val="23"/>
          <w:szCs w:val="23"/>
        </w:rPr>
        <w:t xml:space="preserve">Supplement standard spec 211.3.5 as follows: </w:t>
      </w:r>
    </w:p>
    <w:p w:rsidR="00B25CF1" w:rsidRPr="00B1030A" w:rsidRDefault="00B25CF1" w:rsidP="00B25CF1"/>
    <w:p w:rsidR="00B25CF1" w:rsidRPr="00B1030A" w:rsidRDefault="00B25CF1" w:rsidP="00B25CF1">
      <w:pPr>
        <w:rPr>
          <w:sz w:val="23"/>
          <w:szCs w:val="23"/>
        </w:rPr>
      </w:pPr>
      <w:r w:rsidRPr="00B1030A">
        <w:rPr>
          <w:sz w:val="23"/>
          <w:szCs w:val="23"/>
        </w:rPr>
        <w:t xml:space="preserve">Remove all surplus crack and joint sealing material from the surface of the pavement and all joint material, including fillers and sealers, from joints and cracks to a minimum depth of 2 inches below the surface of the milled asphalt pavement. Clean and/or blow out all cracks and joints prior to refilling. </w:t>
      </w:r>
    </w:p>
    <w:p w:rsidR="00212789" w:rsidRDefault="00212789" w:rsidP="00B25CF1">
      <w:pPr>
        <w:rPr>
          <w:sz w:val="23"/>
          <w:szCs w:val="23"/>
        </w:rPr>
      </w:pPr>
    </w:p>
    <w:p w:rsidR="00971CB1" w:rsidRDefault="00B25CF1" w:rsidP="00971CB1">
      <w:pPr>
        <w:rPr>
          <w:sz w:val="23"/>
          <w:szCs w:val="23"/>
        </w:rPr>
      </w:pPr>
      <w:r w:rsidRPr="00B1030A">
        <w:rPr>
          <w:sz w:val="23"/>
          <w:szCs w:val="23"/>
        </w:rPr>
        <w:t xml:space="preserve">Prior </w:t>
      </w:r>
      <w:r w:rsidR="00401B06">
        <w:rPr>
          <w:sz w:val="23"/>
          <w:szCs w:val="23"/>
        </w:rPr>
        <w:t>to</w:t>
      </w:r>
      <w:r w:rsidRPr="00B1030A">
        <w:rPr>
          <w:sz w:val="23"/>
          <w:szCs w:val="23"/>
        </w:rPr>
        <w:t xml:space="preserve"> the placement of the surface layer, completely remove any unstable areas, as directed by the engineer. Refill these areas to the surface of the milled layer, as appropriate</w:t>
      </w:r>
      <w:r w:rsidR="00212789">
        <w:rPr>
          <w:sz w:val="23"/>
          <w:szCs w:val="23"/>
        </w:rPr>
        <w:t xml:space="preserve">.  </w:t>
      </w:r>
      <w:r w:rsidR="00971CB1">
        <w:rPr>
          <w:rFonts w:eastAsia="Times New Roman"/>
        </w:rPr>
        <w:t>Prepare the foundation for asphaltic paving by excavating and shaping any soft yielding areas and preparing the milled asphaltic surface prior to the start of paving operations.  This work</w:t>
      </w:r>
      <w:r w:rsidR="00212789">
        <w:rPr>
          <w:rFonts w:eastAsia="Times New Roman"/>
        </w:rPr>
        <w:t xml:space="preserve"> </w:t>
      </w:r>
      <w:r w:rsidR="00971CB1">
        <w:rPr>
          <w:rFonts w:eastAsia="Times New Roman"/>
        </w:rPr>
        <w:t>is paid for under Preparation of Foundation</w:t>
      </w:r>
      <w:r w:rsidR="00212789">
        <w:rPr>
          <w:rFonts w:eastAsia="Times New Roman"/>
        </w:rPr>
        <w:t xml:space="preserve"> for Asphaltic Paving Special</w:t>
      </w:r>
      <w:r w:rsidR="00971CB1">
        <w:rPr>
          <w:rFonts w:eastAsia="Times New Roman"/>
        </w:rPr>
        <w:t xml:space="preserve">.  Excavated material will be typically replaced with the following; 12” Base Aggregate Dense </w:t>
      </w:r>
      <w:r w:rsidR="006F214C">
        <w:rPr>
          <w:rFonts w:eastAsia="Times New Roman"/>
        </w:rPr>
        <w:t>1 1/4</w:t>
      </w:r>
      <w:r w:rsidR="00971CB1">
        <w:rPr>
          <w:rFonts w:eastAsia="Times New Roman"/>
        </w:rPr>
        <w:t xml:space="preserve">-Inch and 4” </w:t>
      </w:r>
      <w:r w:rsidR="006F214C">
        <w:rPr>
          <w:rFonts w:eastAsia="Times New Roman"/>
        </w:rPr>
        <w:t>Asphaltic Surface</w:t>
      </w:r>
      <w:r w:rsidR="00971CB1">
        <w:rPr>
          <w:rFonts w:eastAsia="Times New Roman"/>
        </w:rPr>
        <w:t xml:space="preserve">.  The </w:t>
      </w:r>
      <w:r w:rsidR="00212789">
        <w:rPr>
          <w:rFonts w:eastAsia="Times New Roman"/>
        </w:rPr>
        <w:t xml:space="preserve">Excavation Common, </w:t>
      </w:r>
      <w:r w:rsidR="00971CB1">
        <w:rPr>
          <w:rFonts w:eastAsia="Times New Roman"/>
        </w:rPr>
        <w:t xml:space="preserve">Base Aggregate Dense </w:t>
      </w:r>
      <w:r w:rsidR="006F214C">
        <w:rPr>
          <w:rFonts w:eastAsia="Times New Roman"/>
        </w:rPr>
        <w:t xml:space="preserve"> 1 1/4</w:t>
      </w:r>
      <w:r w:rsidR="00971CB1">
        <w:rPr>
          <w:rFonts w:eastAsia="Times New Roman"/>
        </w:rPr>
        <w:t xml:space="preserve">-Inch and </w:t>
      </w:r>
      <w:r w:rsidR="006F214C">
        <w:rPr>
          <w:rFonts w:eastAsia="Times New Roman"/>
        </w:rPr>
        <w:t>Asphaltic Surface</w:t>
      </w:r>
      <w:r w:rsidR="00971CB1">
        <w:rPr>
          <w:rFonts w:eastAsia="Times New Roman"/>
        </w:rPr>
        <w:t xml:space="preserve"> required to prepare the foundation will be paid for at the contract price. The excavated material shall be used to shape the remaining aggregate shoulders or widen the roadbed where possible. Any material not incorporated into the roadbed or shoulders as stated above shall be removed and disposed of by the contractor.</w:t>
      </w:r>
      <w:r w:rsidR="00971CB1" w:rsidRPr="00971CB1">
        <w:rPr>
          <w:sz w:val="23"/>
          <w:szCs w:val="23"/>
        </w:rPr>
        <w:t xml:space="preserve"> </w:t>
      </w:r>
    </w:p>
    <w:p w:rsidR="00B25CF1" w:rsidRPr="00B1030A" w:rsidRDefault="00971CB1" w:rsidP="00971CB1">
      <w:pPr>
        <w:tabs>
          <w:tab w:val="left" w:pos="6480"/>
        </w:tabs>
      </w:pPr>
      <w:r>
        <w:tab/>
      </w:r>
    </w:p>
    <w:p w:rsidR="00B25CF1" w:rsidRPr="00B1030A" w:rsidRDefault="00B25CF1" w:rsidP="00B25CF1">
      <w:pPr>
        <w:rPr>
          <w:b/>
          <w:bCs/>
          <w:sz w:val="23"/>
          <w:szCs w:val="23"/>
        </w:rPr>
      </w:pPr>
      <w:r w:rsidRPr="00B1030A">
        <w:rPr>
          <w:b/>
          <w:bCs/>
          <w:sz w:val="23"/>
          <w:szCs w:val="23"/>
        </w:rPr>
        <w:t xml:space="preserve">D Measurement </w:t>
      </w:r>
    </w:p>
    <w:p w:rsidR="00B25CF1" w:rsidRPr="00B1030A" w:rsidRDefault="00B25CF1" w:rsidP="00B25CF1">
      <w:pPr>
        <w:rPr>
          <w:sz w:val="23"/>
          <w:szCs w:val="23"/>
        </w:rPr>
      </w:pPr>
      <w:r w:rsidRPr="00B1030A">
        <w:rPr>
          <w:sz w:val="23"/>
          <w:szCs w:val="23"/>
        </w:rPr>
        <w:t xml:space="preserve">The department will measure Prepare Foundation for Asphaltic Paving Special as a single complete lump sum unit of </w:t>
      </w:r>
      <w:r w:rsidR="006B511E">
        <w:rPr>
          <w:sz w:val="23"/>
          <w:szCs w:val="23"/>
        </w:rPr>
        <w:t>work</w:t>
      </w:r>
      <w:r w:rsidRPr="00B1030A">
        <w:rPr>
          <w:sz w:val="23"/>
          <w:szCs w:val="23"/>
        </w:rPr>
        <w:t>, acceptably completed.</w:t>
      </w:r>
    </w:p>
    <w:p w:rsidR="004E49AD" w:rsidRPr="00B1030A" w:rsidRDefault="004E49AD" w:rsidP="00B25CF1">
      <w:pPr>
        <w:rPr>
          <w:sz w:val="23"/>
          <w:szCs w:val="23"/>
        </w:rPr>
      </w:pPr>
    </w:p>
    <w:p w:rsidR="00B25CF1" w:rsidRPr="00B1030A" w:rsidRDefault="00B25CF1" w:rsidP="00B25CF1">
      <w:pPr>
        <w:rPr>
          <w:b/>
        </w:rPr>
      </w:pPr>
      <w:r w:rsidRPr="00B1030A">
        <w:rPr>
          <w:b/>
        </w:rPr>
        <w:t>E  Payment</w:t>
      </w:r>
    </w:p>
    <w:p w:rsidR="00B25CF1" w:rsidRPr="00B1030A" w:rsidRDefault="00B25CF1" w:rsidP="00B25CF1">
      <w:r w:rsidRPr="00B1030A">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244"/>
        <w:gridCol w:w="5678"/>
        <w:gridCol w:w="790"/>
      </w:tblGrid>
      <w:tr w:rsidR="00B25CF1" w:rsidRPr="00B1030A" w:rsidTr="00B25CF1">
        <w:tc>
          <w:tcPr>
            <w:tcW w:w="2244" w:type="dxa"/>
          </w:tcPr>
          <w:p w:rsidR="00B25CF1" w:rsidRPr="00B1030A" w:rsidRDefault="00B25CF1" w:rsidP="00B25CF1">
            <w:pPr>
              <w:pStyle w:val="STSP"/>
            </w:pPr>
            <w:r w:rsidRPr="00B1030A">
              <w:t>ITEM NUMBER</w:t>
            </w:r>
          </w:p>
        </w:tc>
        <w:tc>
          <w:tcPr>
            <w:tcW w:w="5678" w:type="dxa"/>
          </w:tcPr>
          <w:p w:rsidR="00B25CF1" w:rsidRPr="00B1030A" w:rsidRDefault="00B25CF1" w:rsidP="00B25CF1">
            <w:pPr>
              <w:pStyle w:val="STSP"/>
            </w:pPr>
            <w:r w:rsidRPr="00B1030A">
              <w:t>DESCRIPTION</w:t>
            </w:r>
          </w:p>
        </w:tc>
        <w:tc>
          <w:tcPr>
            <w:tcW w:w="790" w:type="dxa"/>
          </w:tcPr>
          <w:p w:rsidR="00B25CF1" w:rsidRPr="00B1030A" w:rsidRDefault="00B25CF1" w:rsidP="00B25CF1">
            <w:pPr>
              <w:pStyle w:val="STSP"/>
            </w:pPr>
            <w:r w:rsidRPr="00B1030A">
              <w:t>UNIT</w:t>
            </w:r>
          </w:p>
        </w:tc>
      </w:tr>
      <w:tr w:rsidR="00B25CF1" w:rsidRPr="004E49AD" w:rsidTr="00B25CF1">
        <w:tc>
          <w:tcPr>
            <w:tcW w:w="2244" w:type="dxa"/>
          </w:tcPr>
          <w:p w:rsidR="00B25CF1" w:rsidRPr="00B1030A" w:rsidRDefault="00B25CF1" w:rsidP="004E49AD">
            <w:pPr>
              <w:pStyle w:val="STSP"/>
            </w:pPr>
            <w:r w:rsidRPr="00B1030A">
              <w:t>SPV.0</w:t>
            </w:r>
            <w:r w:rsidR="004E49AD" w:rsidRPr="00B1030A">
              <w:t>105</w:t>
            </w:r>
            <w:r w:rsidRPr="00B1030A">
              <w:t>.01</w:t>
            </w:r>
          </w:p>
        </w:tc>
        <w:tc>
          <w:tcPr>
            <w:tcW w:w="5678" w:type="dxa"/>
          </w:tcPr>
          <w:p w:rsidR="00B25CF1" w:rsidRPr="00B1030A" w:rsidRDefault="004E49AD" w:rsidP="00B25CF1">
            <w:pPr>
              <w:pStyle w:val="STSP"/>
            </w:pPr>
            <w:r w:rsidRPr="00B1030A">
              <w:t>Prepare Foundation for Asphaltic Paving Special</w:t>
            </w:r>
          </w:p>
        </w:tc>
        <w:tc>
          <w:tcPr>
            <w:tcW w:w="790" w:type="dxa"/>
          </w:tcPr>
          <w:p w:rsidR="00B25CF1" w:rsidRPr="00B1030A" w:rsidRDefault="00B25CF1" w:rsidP="004E49AD">
            <w:pPr>
              <w:pStyle w:val="STSP"/>
            </w:pPr>
            <w:r w:rsidRPr="00B1030A">
              <w:t>L</w:t>
            </w:r>
            <w:r w:rsidR="004E49AD" w:rsidRPr="00B1030A">
              <w:t>S</w:t>
            </w:r>
          </w:p>
        </w:tc>
      </w:tr>
    </w:tbl>
    <w:p w:rsidR="00B25CF1" w:rsidRPr="004E49AD" w:rsidRDefault="00B25CF1" w:rsidP="00B25CF1">
      <w:pPr>
        <w:rPr>
          <w:highlight w:val="yellow"/>
        </w:rPr>
      </w:pPr>
    </w:p>
    <w:p w:rsidR="00B25CF1" w:rsidRDefault="00B25CF1" w:rsidP="00B25CF1">
      <w:pPr>
        <w:rPr>
          <w:sz w:val="23"/>
          <w:szCs w:val="23"/>
        </w:rPr>
      </w:pPr>
      <w:r w:rsidRPr="00B1030A">
        <w:t xml:space="preserve">Payment is full compensation for </w:t>
      </w:r>
      <w:r w:rsidR="004E49AD" w:rsidRPr="00B1030A">
        <w:rPr>
          <w:sz w:val="23"/>
          <w:szCs w:val="23"/>
        </w:rPr>
        <w:t>furnishing all work under this item including any sawcuts, any additional milling to remove pavement and any test rolling.</w:t>
      </w:r>
    </w:p>
    <w:p w:rsidR="00B25CF1" w:rsidRDefault="00B25CF1" w:rsidP="00B25CF1"/>
    <w:p w:rsidR="00350BD3" w:rsidRPr="00B1030A" w:rsidRDefault="00350BD3" w:rsidP="00350BD3">
      <w:pPr>
        <w:pStyle w:val="1Heading1"/>
      </w:pPr>
      <w:bookmarkStart w:id="46" w:name="_Toc444001032"/>
      <w:r>
        <w:lastRenderedPageBreak/>
        <w:t>Material Transfer Vehicle, Item SPV.0105.02.</w:t>
      </w:r>
      <w:bookmarkEnd w:id="46"/>
      <w:r>
        <w:t xml:space="preserve"> </w:t>
      </w:r>
    </w:p>
    <w:p w:rsidR="00350BD3" w:rsidRDefault="00350BD3" w:rsidP="00350BD3">
      <w:pPr>
        <w:pStyle w:val="Default"/>
        <w:ind w:left="720"/>
        <w:jc w:val="both"/>
        <w:rPr>
          <w:sz w:val="23"/>
          <w:szCs w:val="23"/>
        </w:rPr>
      </w:pPr>
      <w:r>
        <w:rPr>
          <w:b/>
          <w:bCs/>
          <w:sz w:val="23"/>
          <w:szCs w:val="23"/>
        </w:rPr>
        <w:t xml:space="preserve">A Description </w:t>
      </w:r>
    </w:p>
    <w:p w:rsidR="00350BD3" w:rsidRPr="00B1030A" w:rsidRDefault="00350BD3" w:rsidP="00350BD3">
      <w:pPr>
        <w:rPr>
          <w:sz w:val="23"/>
          <w:szCs w:val="23"/>
        </w:rPr>
      </w:pPr>
      <w:r>
        <w:rPr>
          <w:sz w:val="23"/>
          <w:szCs w:val="23"/>
        </w:rPr>
        <w:t xml:space="preserve">This special provision describes furnishing Material Transfer Vehicle (MTV) and an operator for use on this project during HMA upper layer paving operations, as shown in the plans or as directed by the engineer, and as hereinafter provided. </w:t>
      </w:r>
    </w:p>
    <w:p w:rsidR="00350BD3" w:rsidRDefault="00350BD3" w:rsidP="00350BD3">
      <w:pPr>
        <w:pStyle w:val="Default"/>
        <w:ind w:left="720"/>
        <w:jc w:val="both"/>
        <w:rPr>
          <w:sz w:val="23"/>
          <w:szCs w:val="23"/>
        </w:rPr>
      </w:pPr>
    </w:p>
    <w:p w:rsidR="00350BD3" w:rsidRDefault="00350BD3" w:rsidP="00350BD3">
      <w:pPr>
        <w:pStyle w:val="Default"/>
        <w:ind w:left="1080" w:hanging="360"/>
        <w:jc w:val="both"/>
        <w:rPr>
          <w:sz w:val="23"/>
          <w:szCs w:val="23"/>
        </w:rPr>
      </w:pPr>
      <w:r>
        <w:rPr>
          <w:b/>
          <w:bCs/>
          <w:sz w:val="23"/>
          <w:szCs w:val="23"/>
        </w:rPr>
        <w:t xml:space="preserve">B Materials </w:t>
      </w:r>
    </w:p>
    <w:p w:rsidR="00350BD3" w:rsidRPr="00B1030A" w:rsidRDefault="00350BD3" w:rsidP="00350BD3">
      <w:pPr>
        <w:rPr>
          <w:sz w:val="23"/>
          <w:szCs w:val="23"/>
        </w:rPr>
      </w:pPr>
      <w:r>
        <w:rPr>
          <w:sz w:val="23"/>
          <w:szCs w:val="23"/>
        </w:rPr>
        <w:t xml:space="preserve">The MTV shall be self propelled, remix and maintain constant temperature, and continually feed the paver hopper. The storage capacity shall be adequate to provide continuous forward movement of the paver. The paver speed shall be coordinated to match the delivery of material and capacity of the MTV to limit stopping of the paver. </w:t>
      </w:r>
    </w:p>
    <w:p w:rsidR="00350BD3" w:rsidRDefault="00350BD3" w:rsidP="00350BD3">
      <w:pPr>
        <w:pStyle w:val="Default"/>
        <w:ind w:left="1080" w:hanging="360"/>
        <w:jc w:val="both"/>
        <w:rPr>
          <w:sz w:val="23"/>
          <w:szCs w:val="23"/>
        </w:rPr>
      </w:pPr>
    </w:p>
    <w:p w:rsidR="00350BD3" w:rsidRDefault="00350BD3" w:rsidP="00350BD3">
      <w:pPr>
        <w:pStyle w:val="Default"/>
        <w:ind w:left="1080" w:hanging="360"/>
        <w:jc w:val="both"/>
        <w:rPr>
          <w:sz w:val="23"/>
          <w:szCs w:val="23"/>
        </w:rPr>
      </w:pPr>
      <w:r>
        <w:rPr>
          <w:b/>
          <w:bCs/>
          <w:sz w:val="23"/>
          <w:szCs w:val="23"/>
        </w:rPr>
        <w:t xml:space="preserve">C Construction </w:t>
      </w:r>
    </w:p>
    <w:p w:rsidR="00350BD3" w:rsidRPr="00B1030A" w:rsidRDefault="00350BD3" w:rsidP="00350BD3">
      <w:pPr>
        <w:rPr>
          <w:sz w:val="23"/>
          <w:szCs w:val="23"/>
        </w:rPr>
      </w:pPr>
      <w:r>
        <w:rPr>
          <w:sz w:val="23"/>
          <w:szCs w:val="23"/>
        </w:rPr>
        <w:t>An operator shall remain with the vehicle at all times during moving operations and the paver's hopper shall remain full at all times to avoid segregation of coarse aggregates. No placement of HMA upper layer pavement shall be allowed without the use of the MTV.</w:t>
      </w:r>
      <w:r w:rsidRPr="00350BD3">
        <w:rPr>
          <w:sz w:val="23"/>
          <w:szCs w:val="23"/>
        </w:rPr>
        <w:t xml:space="preserve"> </w:t>
      </w:r>
    </w:p>
    <w:p w:rsidR="00350BD3" w:rsidRDefault="00350BD3" w:rsidP="00350BD3">
      <w:pPr>
        <w:rPr>
          <w:sz w:val="23"/>
          <w:szCs w:val="23"/>
        </w:rPr>
      </w:pPr>
      <w:r>
        <w:rPr>
          <w:sz w:val="23"/>
          <w:szCs w:val="23"/>
        </w:rPr>
        <w:t xml:space="preserve"> </w:t>
      </w:r>
    </w:p>
    <w:p w:rsidR="00350BD3" w:rsidRDefault="00350BD3" w:rsidP="00350BD3">
      <w:pPr>
        <w:pStyle w:val="Default"/>
        <w:ind w:left="1080" w:hanging="360"/>
        <w:jc w:val="both"/>
        <w:rPr>
          <w:sz w:val="23"/>
          <w:szCs w:val="23"/>
        </w:rPr>
      </w:pPr>
      <w:r>
        <w:rPr>
          <w:b/>
          <w:bCs/>
          <w:sz w:val="23"/>
          <w:szCs w:val="23"/>
        </w:rPr>
        <w:t xml:space="preserve">D Measurement </w:t>
      </w:r>
    </w:p>
    <w:p w:rsidR="00350BD3" w:rsidRPr="00B1030A" w:rsidRDefault="00350BD3" w:rsidP="00350BD3">
      <w:pPr>
        <w:rPr>
          <w:sz w:val="23"/>
          <w:szCs w:val="23"/>
        </w:rPr>
      </w:pPr>
      <w:r>
        <w:rPr>
          <w:sz w:val="23"/>
          <w:szCs w:val="23"/>
        </w:rPr>
        <w:t xml:space="preserve">The department will measure Material Transfer Vehicle by the lump sum for each material transfer vehicle, acceptably completed. </w:t>
      </w:r>
    </w:p>
    <w:p w:rsidR="00350BD3" w:rsidRDefault="00350BD3" w:rsidP="00350BD3">
      <w:pPr>
        <w:pStyle w:val="Default"/>
        <w:ind w:left="1080" w:hanging="360"/>
        <w:jc w:val="both"/>
        <w:rPr>
          <w:sz w:val="23"/>
          <w:szCs w:val="23"/>
        </w:rPr>
      </w:pPr>
    </w:p>
    <w:p w:rsidR="00350BD3" w:rsidRDefault="00350BD3" w:rsidP="00350BD3">
      <w:pPr>
        <w:pStyle w:val="Default"/>
        <w:ind w:left="1080" w:hanging="360"/>
        <w:jc w:val="both"/>
        <w:rPr>
          <w:b/>
          <w:bCs/>
          <w:sz w:val="23"/>
          <w:szCs w:val="23"/>
        </w:rPr>
      </w:pPr>
      <w:r>
        <w:rPr>
          <w:b/>
          <w:bCs/>
          <w:sz w:val="23"/>
          <w:szCs w:val="23"/>
        </w:rPr>
        <w:t xml:space="preserve">E Payment </w:t>
      </w:r>
    </w:p>
    <w:p w:rsidR="00350BD3" w:rsidRPr="00B1030A" w:rsidRDefault="00350BD3" w:rsidP="00350BD3">
      <w:r w:rsidRPr="00B1030A">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244"/>
        <w:gridCol w:w="5678"/>
        <w:gridCol w:w="790"/>
      </w:tblGrid>
      <w:tr w:rsidR="00350BD3" w:rsidRPr="00B1030A" w:rsidTr="00AB125F">
        <w:tc>
          <w:tcPr>
            <w:tcW w:w="2244" w:type="dxa"/>
          </w:tcPr>
          <w:p w:rsidR="00350BD3" w:rsidRPr="00B1030A" w:rsidRDefault="00350BD3" w:rsidP="00AB125F">
            <w:pPr>
              <w:pStyle w:val="STSP"/>
            </w:pPr>
            <w:r w:rsidRPr="00B1030A">
              <w:t>ITEM NUMBER</w:t>
            </w:r>
          </w:p>
        </w:tc>
        <w:tc>
          <w:tcPr>
            <w:tcW w:w="5678" w:type="dxa"/>
          </w:tcPr>
          <w:p w:rsidR="00350BD3" w:rsidRPr="00B1030A" w:rsidRDefault="00350BD3" w:rsidP="00AB125F">
            <w:pPr>
              <w:pStyle w:val="STSP"/>
            </w:pPr>
            <w:r w:rsidRPr="00B1030A">
              <w:t>DESCRIPTION</w:t>
            </w:r>
          </w:p>
        </w:tc>
        <w:tc>
          <w:tcPr>
            <w:tcW w:w="790" w:type="dxa"/>
          </w:tcPr>
          <w:p w:rsidR="00350BD3" w:rsidRPr="00B1030A" w:rsidRDefault="00350BD3" w:rsidP="00AB125F">
            <w:pPr>
              <w:pStyle w:val="STSP"/>
            </w:pPr>
            <w:r w:rsidRPr="00B1030A">
              <w:t>UNIT</w:t>
            </w:r>
          </w:p>
        </w:tc>
      </w:tr>
      <w:tr w:rsidR="00350BD3" w:rsidRPr="004E49AD" w:rsidTr="00AB125F">
        <w:tc>
          <w:tcPr>
            <w:tcW w:w="2244" w:type="dxa"/>
          </w:tcPr>
          <w:p w:rsidR="00350BD3" w:rsidRPr="00B1030A" w:rsidRDefault="00350BD3" w:rsidP="00350BD3">
            <w:pPr>
              <w:pStyle w:val="STSP"/>
            </w:pPr>
            <w:r w:rsidRPr="00B1030A">
              <w:t>SPV.0105.0</w:t>
            </w:r>
            <w:r>
              <w:t>2</w:t>
            </w:r>
          </w:p>
        </w:tc>
        <w:tc>
          <w:tcPr>
            <w:tcW w:w="5678" w:type="dxa"/>
          </w:tcPr>
          <w:p w:rsidR="00350BD3" w:rsidRPr="00B1030A" w:rsidRDefault="00350BD3" w:rsidP="00AB125F">
            <w:pPr>
              <w:pStyle w:val="STSP"/>
            </w:pPr>
            <w:r>
              <w:t>Material Transfer Vehicle</w:t>
            </w:r>
          </w:p>
        </w:tc>
        <w:tc>
          <w:tcPr>
            <w:tcW w:w="790" w:type="dxa"/>
          </w:tcPr>
          <w:p w:rsidR="00350BD3" w:rsidRPr="00B1030A" w:rsidRDefault="00350BD3" w:rsidP="00AB125F">
            <w:pPr>
              <w:pStyle w:val="STSP"/>
            </w:pPr>
            <w:r w:rsidRPr="00B1030A">
              <w:t>LS</w:t>
            </w:r>
          </w:p>
        </w:tc>
      </w:tr>
    </w:tbl>
    <w:p w:rsidR="00B41951" w:rsidRDefault="00B41951" w:rsidP="00B41951"/>
    <w:p w:rsidR="00350BD3" w:rsidRPr="008D546A" w:rsidRDefault="00350BD3" w:rsidP="00B41951">
      <w:r>
        <w:rPr>
          <w:sz w:val="23"/>
          <w:szCs w:val="23"/>
        </w:rPr>
        <w:t>Payment is full compensation for deploying the equipment and its operator; and for furnishing all labor, tools, materials, equipment and incidentals necessary to complete the contract work.</w:t>
      </w:r>
    </w:p>
    <w:p w:rsidR="002D1731" w:rsidRPr="00166439" w:rsidRDefault="002D1731" w:rsidP="002D1731">
      <w:pPr>
        <w:pStyle w:val="1Heading1"/>
      </w:pPr>
      <w:bookmarkStart w:id="47" w:name="_Toc346014192"/>
      <w:bookmarkStart w:id="48" w:name="_Toc444001033"/>
      <w:r w:rsidRPr="00166439">
        <w:t>Concrete Sidewalk Cure and Seal Treatment, Item SPV.0165.01.</w:t>
      </w:r>
      <w:bookmarkEnd w:id="47"/>
      <w:bookmarkEnd w:id="48"/>
    </w:p>
    <w:p w:rsidR="002D1731" w:rsidRPr="004A77E4" w:rsidRDefault="002D1731" w:rsidP="002D1731">
      <w:pPr>
        <w:rPr>
          <w:b/>
        </w:rPr>
      </w:pPr>
      <w:r w:rsidRPr="004A77E4">
        <w:rPr>
          <w:b/>
        </w:rPr>
        <w:t>A  Description</w:t>
      </w:r>
    </w:p>
    <w:p w:rsidR="002D1731" w:rsidRDefault="002D1731" w:rsidP="002D1731">
      <w:r>
        <w:t>This work includes treating all newly constructed concrete sidewalk with a surface cure and seal treatment as shown on plans, and as hereinafter provided.</w:t>
      </w:r>
    </w:p>
    <w:p w:rsidR="002D1731" w:rsidRDefault="002D1731" w:rsidP="002D1731"/>
    <w:p w:rsidR="002D1731" w:rsidRPr="004A77E4" w:rsidRDefault="002D1731" w:rsidP="002D1731">
      <w:pPr>
        <w:rPr>
          <w:b/>
        </w:rPr>
      </w:pPr>
      <w:r w:rsidRPr="004A77E4">
        <w:rPr>
          <w:b/>
        </w:rPr>
        <w:t>B  Materials</w:t>
      </w:r>
    </w:p>
    <w:p w:rsidR="002D1731" w:rsidRDefault="002D1731" w:rsidP="002D1731">
      <w:r>
        <w:t>The treating material shall conform to ASTM C1315, ASTM C309, and AASHTO M148 specifications and be produced by a manufacturer on the approved list.</w:t>
      </w:r>
    </w:p>
    <w:p w:rsidR="002D1731" w:rsidRDefault="002D1731" w:rsidP="002D1731"/>
    <w:p w:rsidR="002D1731" w:rsidRPr="004A77E4" w:rsidRDefault="002D1731" w:rsidP="002D1731">
      <w:pPr>
        <w:rPr>
          <w:b/>
        </w:rPr>
      </w:pPr>
      <w:r w:rsidRPr="004A77E4">
        <w:rPr>
          <w:b/>
        </w:rPr>
        <w:t>C  Construction</w:t>
      </w:r>
    </w:p>
    <w:p w:rsidR="002D1731" w:rsidRDefault="002D1731" w:rsidP="002D1731">
      <w:r>
        <w:t>Application rates for the treating material shall be in accordance to the manufacturer’s specifications.</w:t>
      </w:r>
    </w:p>
    <w:p w:rsidR="00AB125F" w:rsidRDefault="00AB125F">
      <w:pPr>
        <w:spacing w:after="200" w:line="276" w:lineRule="auto"/>
        <w:ind w:left="0"/>
        <w:jc w:val="left"/>
      </w:pPr>
      <w:r>
        <w:br w:type="page"/>
      </w:r>
    </w:p>
    <w:p w:rsidR="002D1731" w:rsidRDefault="002D1731" w:rsidP="002D1731"/>
    <w:p w:rsidR="002D1731" w:rsidRPr="004A77E4" w:rsidRDefault="002D1731" w:rsidP="002D1731">
      <w:pPr>
        <w:rPr>
          <w:b/>
        </w:rPr>
      </w:pPr>
      <w:r w:rsidRPr="004A77E4">
        <w:rPr>
          <w:b/>
        </w:rPr>
        <w:t>D  Measurement</w:t>
      </w:r>
    </w:p>
    <w:p w:rsidR="002D1731" w:rsidRDefault="002D1731" w:rsidP="002D1731">
      <w:r>
        <w:t>The department will measure Concrete Sidewalk Cure and Seal Treatment by the square foot, acceptably completed.</w:t>
      </w:r>
    </w:p>
    <w:p w:rsidR="002D1731" w:rsidRDefault="002D1731" w:rsidP="002D1731"/>
    <w:p w:rsidR="002D1731" w:rsidRPr="004A77E4" w:rsidRDefault="002D1731" w:rsidP="002D1731">
      <w:pPr>
        <w:rPr>
          <w:b/>
        </w:rPr>
      </w:pPr>
      <w:r w:rsidRPr="004A77E4">
        <w:rPr>
          <w:b/>
        </w:rPr>
        <w:t>E  Payment</w:t>
      </w:r>
    </w:p>
    <w:p w:rsidR="002D1731" w:rsidRDefault="002D1731" w:rsidP="002D1731">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244"/>
        <w:gridCol w:w="5678"/>
        <w:gridCol w:w="790"/>
      </w:tblGrid>
      <w:tr w:rsidR="002D1731" w:rsidRPr="004A77E4" w:rsidTr="00B25CF1">
        <w:tc>
          <w:tcPr>
            <w:tcW w:w="2244" w:type="dxa"/>
          </w:tcPr>
          <w:p w:rsidR="002D1731" w:rsidRPr="004A77E4" w:rsidRDefault="002D1731" w:rsidP="00B25CF1">
            <w:pPr>
              <w:pStyle w:val="STSP"/>
            </w:pPr>
            <w:r w:rsidRPr="004A77E4">
              <w:t>ITEM NUMBER</w:t>
            </w:r>
          </w:p>
        </w:tc>
        <w:tc>
          <w:tcPr>
            <w:tcW w:w="5678" w:type="dxa"/>
          </w:tcPr>
          <w:p w:rsidR="002D1731" w:rsidRPr="004A77E4" w:rsidRDefault="002D1731" w:rsidP="00B25CF1">
            <w:pPr>
              <w:pStyle w:val="STSP"/>
            </w:pPr>
            <w:r w:rsidRPr="004A77E4">
              <w:t>DESCRIPTION</w:t>
            </w:r>
          </w:p>
        </w:tc>
        <w:tc>
          <w:tcPr>
            <w:tcW w:w="790" w:type="dxa"/>
          </w:tcPr>
          <w:p w:rsidR="002D1731" w:rsidRPr="004A77E4" w:rsidRDefault="002D1731" w:rsidP="00B25CF1">
            <w:pPr>
              <w:pStyle w:val="STSP"/>
            </w:pPr>
            <w:r w:rsidRPr="004A77E4">
              <w:t>UNIT</w:t>
            </w:r>
          </w:p>
        </w:tc>
      </w:tr>
      <w:tr w:rsidR="002D1731" w:rsidRPr="004A77E4" w:rsidTr="00B25CF1">
        <w:tc>
          <w:tcPr>
            <w:tcW w:w="2244" w:type="dxa"/>
          </w:tcPr>
          <w:p w:rsidR="002D1731" w:rsidRPr="004A77E4" w:rsidRDefault="002D1731" w:rsidP="00B25CF1">
            <w:pPr>
              <w:pStyle w:val="STSP"/>
            </w:pPr>
            <w:r w:rsidRPr="004A77E4">
              <w:t>SPV.0165.0</w:t>
            </w:r>
            <w:r>
              <w:t>1</w:t>
            </w:r>
          </w:p>
        </w:tc>
        <w:tc>
          <w:tcPr>
            <w:tcW w:w="5678" w:type="dxa"/>
          </w:tcPr>
          <w:p w:rsidR="002D1731" w:rsidRPr="004A77E4" w:rsidRDefault="002D1731" w:rsidP="00B25CF1">
            <w:pPr>
              <w:pStyle w:val="STSP"/>
            </w:pPr>
            <w:r w:rsidRPr="004A77E4">
              <w:t>Concrete Sidewalk Cure and Seal Treatment</w:t>
            </w:r>
          </w:p>
        </w:tc>
        <w:tc>
          <w:tcPr>
            <w:tcW w:w="790" w:type="dxa"/>
          </w:tcPr>
          <w:p w:rsidR="002D1731" w:rsidRPr="004A77E4" w:rsidRDefault="002D1731" w:rsidP="00B25CF1">
            <w:pPr>
              <w:pStyle w:val="STSP"/>
            </w:pPr>
            <w:r w:rsidRPr="004A77E4">
              <w:t>SF</w:t>
            </w:r>
          </w:p>
        </w:tc>
      </w:tr>
    </w:tbl>
    <w:p w:rsidR="002D1731" w:rsidRDefault="002D1731" w:rsidP="002D1731"/>
    <w:p w:rsidR="002D1731" w:rsidRPr="00E0734D" w:rsidRDefault="002D1731" w:rsidP="002D1731">
      <w:r>
        <w:t>Payment is full compensation for Concrete Sidewalk Cure and Seal Treatment.</w:t>
      </w:r>
    </w:p>
    <w:p w:rsidR="002D1731" w:rsidRPr="00166439" w:rsidRDefault="002D1731" w:rsidP="002D1731">
      <w:pPr>
        <w:pStyle w:val="1Heading1"/>
      </w:pPr>
      <w:bookmarkStart w:id="49" w:name="_Toc444001034"/>
      <w:r w:rsidRPr="00166439">
        <w:t xml:space="preserve">Concrete </w:t>
      </w:r>
      <w:r>
        <w:t xml:space="preserve">Driveway </w:t>
      </w:r>
      <w:r w:rsidRPr="00166439">
        <w:t>Cure and Seal Treatment, Item SPV.01</w:t>
      </w:r>
      <w:r>
        <w:t>80</w:t>
      </w:r>
      <w:r w:rsidRPr="00166439">
        <w:t>.01.</w:t>
      </w:r>
      <w:bookmarkEnd w:id="49"/>
    </w:p>
    <w:p w:rsidR="002D1731" w:rsidRPr="004A77E4" w:rsidRDefault="002D1731" w:rsidP="002D1731">
      <w:pPr>
        <w:rPr>
          <w:b/>
        </w:rPr>
      </w:pPr>
      <w:r w:rsidRPr="004A77E4">
        <w:rPr>
          <w:b/>
        </w:rPr>
        <w:t>A  Description</w:t>
      </w:r>
    </w:p>
    <w:p w:rsidR="002D1731" w:rsidRDefault="002D1731" w:rsidP="002D1731">
      <w:r>
        <w:t>This work includes treating all newly constructed concrete driveway with a surface cure and seal treatment as shown on plans, and as hereinafter provided.</w:t>
      </w:r>
    </w:p>
    <w:p w:rsidR="002D1731" w:rsidRDefault="002D1731" w:rsidP="002D1731"/>
    <w:p w:rsidR="002D1731" w:rsidRPr="004A77E4" w:rsidRDefault="002D1731" w:rsidP="002D1731">
      <w:pPr>
        <w:rPr>
          <w:b/>
        </w:rPr>
      </w:pPr>
      <w:r w:rsidRPr="004A77E4">
        <w:rPr>
          <w:b/>
        </w:rPr>
        <w:t>B  Materials</w:t>
      </w:r>
    </w:p>
    <w:p w:rsidR="002D1731" w:rsidRDefault="002D1731" w:rsidP="002D1731">
      <w:r>
        <w:t>The treating material shall conform to ASTM C1315, ASTM C309, and AASHTO M148 specifications and be produced by a manufacturer on the approved list.</w:t>
      </w:r>
    </w:p>
    <w:p w:rsidR="002D1731" w:rsidRDefault="002D1731" w:rsidP="002D1731"/>
    <w:p w:rsidR="002D1731" w:rsidRPr="004A77E4" w:rsidRDefault="002D1731" w:rsidP="002D1731">
      <w:pPr>
        <w:rPr>
          <w:b/>
        </w:rPr>
      </w:pPr>
      <w:r w:rsidRPr="004A77E4">
        <w:rPr>
          <w:b/>
        </w:rPr>
        <w:t>C  Construction</w:t>
      </w:r>
    </w:p>
    <w:p w:rsidR="002D1731" w:rsidRDefault="002D1731" w:rsidP="002D1731">
      <w:r>
        <w:t>Application rates for the treating material shall be in accordance to the manufacturer’s specifications.</w:t>
      </w:r>
    </w:p>
    <w:p w:rsidR="002D1731" w:rsidRDefault="002D1731" w:rsidP="002D1731"/>
    <w:p w:rsidR="002D1731" w:rsidRPr="004A77E4" w:rsidRDefault="002D1731" w:rsidP="002D1731">
      <w:pPr>
        <w:rPr>
          <w:b/>
        </w:rPr>
      </w:pPr>
      <w:r w:rsidRPr="004A77E4">
        <w:rPr>
          <w:b/>
        </w:rPr>
        <w:t>D  Measurement</w:t>
      </w:r>
    </w:p>
    <w:p w:rsidR="002D1731" w:rsidRDefault="002D1731" w:rsidP="002D1731">
      <w:r>
        <w:t>The department will measure Concrete Driveway Cure and Seal Treatment by the square foot, acceptably completed.</w:t>
      </w:r>
    </w:p>
    <w:p w:rsidR="002D1731" w:rsidRDefault="002D1731" w:rsidP="002D1731"/>
    <w:p w:rsidR="002D1731" w:rsidRPr="004A77E4" w:rsidRDefault="002D1731" w:rsidP="002D1731">
      <w:pPr>
        <w:rPr>
          <w:b/>
        </w:rPr>
      </w:pPr>
      <w:r w:rsidRPr="004A77E4">
        <w:rPr>
          <w:b/>
        </w:rPr>
        <w:t>E  Payment</w:t>
      </w:r>
    </w:p>
    <w:p w:rsidR="002D1731" w:rsidRDefault="002D1731" w:rsidP="002D1731">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244"/>
        <w:gridCol w:w="5678"/>
        <w:gridCol w:w="790"/>
      </w:tblGrid>
      <w:tr w:rsidR="002D1731" w:rsidRPr="004A77E4" w:rsidTr="00B25CF1">
        <w:tc>
          <w:tcPr>
            <w:tcW w:w="2244" w:type="dxa"/>
          </w:tcPr>
          <w:p w:rsidR="002D1731" w:rsidRPr="004A77E4" w:rsidRDefault="002D1731" w:rsidP="00B25CF1">
            <w:pPr>
              <w:pStyle w:val="STSP"/>
            </w:pPr>
            <w:r w:rsidRPr="004A77E4">
              <w:t>ITEM NUMBER</w:t>
            </w:r>
          </w:p>
        </w:tc>
        <w:tc>
          <w:tcPr>
            <w:tcW w:w="5678" w:type="dxa"/>
          </w:tcPr>
          <w:p w:rsidR="002D1731" w:rsidRPr="004A77E4" w:rsidRDefault="002D1731" w:rsidP="00B25CF1">
            <w:pPr>
              <w:pStyle w:val="STSP"/>
            </w:pPr>
            <w:r w:rsidRPr="004A77E4">
              <w:t>DESCRIPTION</w:t>
            </w:r>
          </w:p>
        </w:tc>
        <w:tc>
          <w:tcPr>
            <w:tcW w:w="790" w:type="dxa"/>
          </w:tcPr>
          <w:p w:rsidR="002D1731" w:rsidRPr="004A77E4" w:rsidRDefault="002D1731" w:rsidP="00B25CF1">
            <w:pPr>
              <w:pStyle w:val="STSP"/>
            </w:pPr>
            <w:r w:rsidRPr="004A77E4">
              <w:t>UNIT</w:t>
            </w:r>
          </w:p>
        </w:tc>
      </w:tr>
      <w:tr w:rsidR="002D1731" w:rsidRPr="004A77E4" w:rsidTr="00B25CF1">
        <w:tc>
          <w:tcPr>
            <w:tcW w:w="2244" w:type="dxa"/>
          </w:tcPr>
          <w:p w:rsidR="002D1731" w:rsidRPr="004A77E4" w:rsidRDefault="002D1731" w:rsidP="002D1731">
            <w:pPr>
              <w:pStyle w:val="STSP"/>
            </w:pPr>
            <w:r w:rsidRPr="004A77E4">
              <w:t>SPV.01</w:t>
            </w:r>
            <w:r>
              <w:t>80</w:t>
            </w:r>
            <w:r w:rsidRPr="004A77E4">
              <w:t>.0</w:t>
            </w:r>
            <w:r>
              <w:t>1</w:t>
            </w:r>
          </w:p>
        </w:tc>
        <w:tc>
          <w:tcPr>
            <w:tcW w:w="5678" w:type="dxa"/>
          </w:tcPr>
          <w:p w:rsidR="002D1731" w:rsidRPr="004A77E4" w:rsidRDefault="002D1731" w:rsidP="002D1731">
            <w:pPr>
              <w:pStyle w:val="STSP"/>
            </w:pPr>
            <w:r w:rsidRPr="004A77E4">
              <w:t>Concrete</w:t>
            </w:r>
            <w:r>
              <w:t xml:space="preserve"> Driveway</w:t>
            </w:r>
            <w:r w:rsidRPr="004A77E4">
              <w:t xml:space="preserve"> Cure and Seal Treatment</w:t>
            </w:r>
          </w:p>
        </w:tc>
        <w:tc>
          <w:tcPr>
            <w:tcW w:w="790" w:type="dxa"/>
          </w:tcPr>
          <w:p w:rsidR="002D1731" w:rsidRPr="004A77E4" w:rsidRDefault="002D1731" w:rsidP="002D1731">
            <w:pPr>
              <w:pStyle w:val="STSP"/>
            </w:pPr>
            <w:r w:rsidRPr="004A77E4">
              <w:t>S</w:t>
            </w:r>
            <w:r>
              <w:t>Y</w:t>
            </w:r>
          </w:p>
        </w:tc>
      </w:tr>
    </w:tbl>
    <w:p w:rsidR="002D1731" w:rsidRDefault="002D1731" w:rsidP="002D1731"/>
    <w:p w:rsidR="002D1731" w:rsidRDefault="002D1731" w:rsidP="002D1731">
      <w:r>
        <w:t>Payment is full compensation for Concrete Driveway Cure and Seal Treatment.</w:t>
      </w:r>
    </w:p>
    <w:p w:rsidR="003B5B42" w:rsidRDefault="003B5B42" w:rsidP="002D1731"/>
    <w:p w:rsidR="003B5B42" w:rsidRDefault="003B5B42" w:rsidP="002D1731"/>
    <w:p w:rsidR="003B5B42" w:rsidRPr="00AF2BCD" w:rsidRDefault="003B5B42" w:rsidP="003B5B42">
      <w:pPr>
        <w:pStyle w:val="1Heading1"/>
      </w:pPr>
      <w:bookmarkStart w:id="50" w:name="_Toc444001035"/>
      <w:r>
        <w:rPr>
          <w:bCs/>
        </w:rPr>
        <w:t>Asphaltic Surface</w:t>
      </w:r>
      <w:r w:rsidRPr="00AF2BCD">
        <w:rPr>
          <w:bCs/>
        </w:rPr>
        <w:t xml:space="preserve"> Special, Item SPV.0195.0</w:t>
      </w:r>
      <w:r>
        <w:rPr>
          <w:bCs/>
        </w:rPr>
        <w:t>1</w:t>
      </w:r>
      <w:r w:rsidRPr="00AF2BCD">
        <w:rPr>
          <w:bCs/>
        </w:rPr>
        <w:t>.</w:t>
      </w:r>
      <w:bookmarkEnd w:id="50"/>
      <w:r w:rsidRPr="00AF2BCD">
        <w:rPr>
          <w:bCs/>
        </w:rPr>
        <w:t xml:space="preserve"> </w:t>
      </w:r>
    </w:p>
    <w:p w:rsidR="003B5B42" w:rsidRPr="00BC1AF0" w:rsidRDefault="003B5B42" w:rsidP="003B5B42">
      <w:pPr>
        <w:pStyle w:val="Default"/>
        <w:ind w:left="1080" w:hanging="360"/>
        <w:jc w:val="both"/>
      </w:pPr>
      <w:r w:rsidRPr="00BC1AF0">
        <w:rPr>
          <w:b/>
          <w:bCs/>
        </w:rPr>
        <w:t xml:space="preserve">A Description </w:t>
      </w:r>
    </w:p>
    <w:p w:rsidR="003B5B42" w:rsidRPr="00BC1AF0" w:rsidRDefault="003B5B42" w:rsidP="003B5B42">
      <w:r>
        <w:t>This special provision describes placing special asphaltic surface as shown on the plans or designated by the engineer in the field and as hereinafter provided</w:t>
      </w:r>
    </w:p>
    <w:p w:rsidR="003B5B42" w:rsidRPr="00BC1AF0" w:rsidRDefault="003B5B42" w:rsidP="003B5B42"/>
    <w:p w:rsidR="003B5B42" w:rsidRPr="00BC1AF0" w:rsidRDefault="003B5B42" w:rsidP="003B5B42">
      <w:pPr>
        <w:pStyle w:val="Default"/>
        <w:ind w:left="1080" w:hanging="360"/>
        <w:jc w:val="both"/>
      </w:pPr>
      <w:r w:rsidRPr="00BC1AF0">
        <w:rPr>
          <w:b/>
          <w:bCs/>
        </w:rPr>
        <w:lastRenderedPageBreak/>
        <w:t xml:space="preserve">B Materials </w:t>
      </w:r>
    </w:p>
    <w:p w:rsidR="003B5B42" w:rsidRPr="00BC1AF0" w:rsidRDefault="003B5B42" w:rsidP="003B5B42">
      <w:pPr>
        <w:rPr>
          <w:i/>
        </w:rPr>
      </w:pPr>
      <w:r w:rsidRPr="00BC1AF0">
        <w:rPr>
          <w:i/>
        </w:rPr>
        <w:t xml:space="preserve">Supplement </w:t>
      </w:r>
      <w:r>
        <w:rPr>
          <w:i/>
        </w:rPr>
        <w:t>standard spec 465.2 (1) and standard spec 465.2 (2) as follows:</w:t>
      </w:r>
      <w:r w:rsidRPr="00BC1AF0">
        <w:rPr>
          <w:i/>
        </w:rPr>
        <w:t xml:space="preserve"> </w:t>
      </w:r>
    </w:p>
    <w:p w:rsidR="003B5B42" w:rsidRDefault="003B5B42" w:rsidP="003B5B42"/>
    <w:p w:rsidR="003B5B42" w:rsidRPr="00BC1AF0" w:rsidRDefault="003B5B42" w:rsidP="003B5B42">
      <w:r>
        <w:t>Under the Asphaltic Surface Special bit item, furnish asphaltic mixture meeting requirements specified for HMA Pavement Type E-3 Special with asphaltic material AC PG 58-34P</w:t>
      </w:r>
    </w:p>
    <w:p w:rsidR="003B5B42" w:rsidRPr="00BC1AF0" w:rsidRDefault="003B5B42" w:rsidP="003B5B42"/>
    <w:p w:rsidR="003B5B42" w:rsidRPr="00BC1AF0" w:rsidRDefault="003B5B42" w:rsidP="003B5B42">
      <w:pPr>
        <w:pStyle w:val="Default"/>
        <w:ind w:left="1080" w:hanging="360"/>
        <w:jc w:val="both"/>
      </w:pPr>
      <w:r w:rsidRPr="00BC1AF0">
        <w:rPr>
          <w:b/>
          <w:bCs/>
        </w:rPr>
        <w:t xml:space="preserve">C Construction </w:t>
      </w:r>
    </w:p>
    <w:p w:rsidR="003B5B42" w:rsidRPr="00BC1AF0" w:rsidRDefault="003B5B42" w:rsidP="003B5B42">
      <w:r w:rsidRPr="003B5B42">
        <w:rPr>
          <w:iCs/>
        </w:rPr>
        <w:t>Construct</w:t>
      </w:r>
      <w:r>
        <w:rPr>
          <w:iCs/>
        </w:rPr>
        <w:t xml:space="preserve"> asphaltic surface in accordance to subsection 465.3 of the standard specifications.</w:t>
      </w:r>
      <w:r w:rsidRPr="003B5B42">
        <w:t xml:space="preserve"> </w:t>
      </w:r>
    </w:p>
    <w:p w:rsidR="003B5B42" w:rsidRPr="00BC1AF0" w:rsidRDefault="003B5B42" w:rsidP="003B5B42">
      <w:pPr>
        <w:pStyle w:val="Default"/>
        <w:ind w:left="1080" w:hanging="360"/>
        <w:jc w:val="both"/>
      </w:pPr>
    </w:p>
    <w:p w:rsidR="003B5B42" w:rsidRPr="00BC1AF0" w:rsidRDefault="003B5B42" w:rsidP="003B5B42">
      <w:pPr>
        <w:pStyle w:val="Default"/>
        <w:ind w:left="1080" w:hanging="360"/>
        <w:jc w:val="both"/>
      </w:pPr>
      <w:r w:rsidRPr="00BC1AF0">
        <w:rPr>
          <w:b/>
          <w:bCs/>
        </w:rPr>
        <w:t xml:space="preserve">D Measurement </w:t>
      </w:r>
    </w:p>
    <w:p w:rsidR="003B5B42" w:rsidRDefault="003B5B42" w:rsidP="003B5B42">
      <w:r w:rsidRPr="00BC1AF0">
        <w:t xml:space="preserve">The department will measure the </w:t>
      </w:r>
      <w:r>
        <w:t>Asphaltic Surface</w:t>
      </w:r>
      <w:r w:rsidRPr="00BC1AF0">
        <w:t xml:space="preserve"> Special by the ton acceptably completed. </w:t>
      </w:r>
    </w:p>
    <w:p w:rsidR="003B5B42" w:rsidRPr="00BC1AF0" w:rsidRDefault="003B5B42" w:rsidP="003B5B42">
      <w:r>
        <w:t>The department will not measure asphaltic materials separately.</w:t>
      </w:r>
    </w:p>
    <w:p w:rsidR="003B5B42" w:rsidRPr="00BC1AF0" w:rsidRDefault="003B5B42" w:rsidP="003B5B42">
      <w:pPr>
        <w:pStyle w:val="Default"/>
        <w:ind w:left="1080" w:hanging="360"/>
        <w:jc w:val="both"/>
      </w:pPr>
    </w:p>
    <w:p w:rsidR="003B5B42" w:rsidRPr="00BC1AF0" w:rsidRDefault="003B5B42" w:rsidP="003B5B42">
      <w:pPr>
        <w:pStyle w:val="Default"/>
        <w:ind w:left="1080" w:hanging="360"/>
        <w:jc w:val="both"/>
      </w:pPr>
      <w:r w:rsidRPr="00BC1AF0">
        <w:rPr>
          <w:b/>
          <w:bCs/>
        </w:rPr>
        <w:t xml:space="preserve">E Payment </w:t>
      </w:r>
    </w:p>
    <w:p w:rsidR="003B5B42" w:rsidRPr="00BC1AF0" w:rsidRDefault="003B5B42" w:rsidP="003B5B42">
      <w:r w:rsidRPr="00BC1AF0">
        <w:t xml:space="preserve">The department will pay for measured quantities at the contract unit price under the following bid item: </w:t>
      </w:r>
    </w:p>
    <w:tbl>
      <w:tblPr>
        <w:tblW w:w="0" w:type="auto"/>
        <w:tblInd w:w="720" w:type="dxa"/>
        <w:tblLook w:val="04A0" w:firstRow="1" w:lastRow="0" w:firstColumn="1" w:lastColumn="0" w:noHBand="0" w:noVBand="1"/>
      </w:tblPr>
      <w:tblGrid>
        <w:gridCol w:w="2244"/>
        <w:gridCol w:w="5678"/>
        <w:gridCol w:w="790"/>
      </w:tblGrid>
      <w:tr w:rsidR="003B5B42" w:rsidRPr="00BC1AF0" w:rsidTr="003B5B42">
        <w:tc>
          <w:tcPr>
            <w:tcW w:w="2244" w:type="dxa"/>
          </w:tcPr>
          <w:p w:rsidR="003B5B42" w:rsidRPr="00BC1AF0" w:rsidRDefault="003B5B42" w:rsidP="003B5B42">
            <w:pPr>
              <w:pStyle w:val="STSP"/>
            </w:pPr>
            <w:r w:rsidRPr="00BC1AF0">
              <w:t>ITEM NUMBER</w:t>
            </w:r>
          </w:p>
        </w:tc>
        <w:tc>
          <w:tcPr>
            <w:tcW w:w="5678" w:type="dxa"/>
          </w:tcPr>
          <w:p w:rsidR="003B5B42" w:rsidRPr="00BC1AF0" w:rsidRDefault="003B5B42" w:rsidP="003B5B42">
            <w:pPr>
              <w:pStyle w:val="STSP"/>
            </w:pPr>
            <w:r w:rsidRPr="00BC1AF0">
              <w:t>DESCRIPTION</w:t>
            </w:r>
          </w:p>
        </w:tc>
        <w:tc>
          <w:tcPr>
            <w:tcW w:w="790" w:type="dxa"/>
          </w:tcPr>
          <w:p w:rsidR="003B5B42" w:rsidRPr="00BC1AF0" w:rsidRDefault="003B5B42" w:rsidP="003B5B42">
            <w:pPr>
              <w:pStyle w:val="STSP"/>
            </w:pPr>
            <w:r w:rsidRPr="00BC1AF0">
              <w:t>UNIT</w:t>
            </w:r>
          </w:p>
        </w:tc>
      </w:tr>
      <w:tr w:rsidR="003B5B42" w:rsidRPr="00BC1AF0" w:rsidTr="003B5B42">
        <w:tc>
          <w:tcPr>
            <w:tcW w:w="2244" w:type="dxa"/>
          </w:tcPr>
          <w:p w:rsidR="003B5B42" w:rsidRPr="00BC1AF0" w:rsidRDefault="003B5B42" w:rsidP="003B5B42">
            <w:pPr>
              <w:pStyle w:val="STSP"/>
            </w:pPr>
            <w:r w:rsidRPr="00BC1AF0">
              <w:t>SPV.0195.0</w:t>
            </w:r>
            <w:r>
              <w:t>1</w:t>
            </w:r>
          </w:p>
        </w:tc>
        <w:tc>
          <w:tcPr>
            <w:tcW w:w="5678" w:type="dxa"/>
          </w:tcPr>
          <w:p w:rsidR="003B5B42" w:rsidRPr="00BC1AF0" w:rsidRDefault="003B5B42" w:rsidP="003B5B42">
            <w:pPr>
              <w:pStyle w:val="STSP"/>
            </w:pPr>
            <w:r>
              <w:t>Asphaltic Surface Special</w:t>
            </w:r>
          </w:p>
        </w:tc>
        <w:tc>
          <w:tcPr>
            <w:tcW w:w="790" w:type="dxa"/>
          </w:tcPr>
          <w:p w:rsidR="003B5B42" w:rsidRPr="00BC1AF0" w:rsidRDefault="003B5B42" w:rsidP="003B5B42">
            <w:pPr>
              <w:pStyle w:val="STSP"/>
            </w:pPr>
            <w:r w:rsidRPr="00BC1AF0">
              <w:t>TON</w:t>
            </w:r>
          </w:p>
        </w:tc>
      </w:tr>
    </w:tbl>
    <w:p w:rsidR="003B5B42" w:rsidRPr="00BC1AF0" w:rsidRDefault="003B5B42" w:rsidP="003B5B42">
      <w:pPr>
        <w:pStyle w:val="Default"/>
        <w:ind w:left="1080" w:hanging="360"/>
        <w:jc w:val="both"/>
      </w:pPr>
    </w:p>
    <w:p w:rsidR="003B5B42" w:rsidRPr="00BC1AF0" w:rsidRDefault="003B5B42" w:rsidP="003B5B42">
      <w:r w:rsidRPr="00BC1AF0">
        <w:t xml:space="preserve">Payment is </w:t>
      </w:r>
      <w:r>
        <w:t xml:space="preserve">full compensation for providing </w:t>
      </w:r>
      <w:r w:rsidRPr="00BC1AF0">
        <w:t>mixture designs; for providing the asphaltic mixture including asphaltic material; for preparing foundation; for furnishing, hauling, placing, and compacting the mixture;</w:t>
      </w:r>
      <w:r>
        <w:t xml:space="preserve"> </w:t>
      </w:r>
      <w:r w:rsidRPr="00BC1AF0">
        <w:t xml:space="preserve">and for furnishing all labor, tools, equipment, materials and incidentals necessary to complete the contact work. </w:t>
      </w:r>
    </w:p>
    <w:p w:rsidR="00AF2BCD" w:rsidRPr="00AF2BCD" w:rsidRDefault="00AF2BCD" w:rsidP="00AF2BCD">
      <w:pPr>
        <w:pStyle w:val="1Heading1"/>
      </w:pPr>
      <w:bookmarkStart w:id="51" w:name="_Toc444001036"/>
      <w:r w:rsidRPr="00AF2BCD">
        <w:rPr>
          <w:bCs/>
        </w:rPr>
        <w:t>HMA Pavement Type E-3 Special, Item SPV.0195.02.</w:t>
      </w:r>
      <w:bookmarkEnd w:id="51"/>
      <w:r w:rsidRPr="00AF2BCD">
        <w:rPr>
          <w:bCs/>
        </w:rPr>
        <w:t xml:space="preserve"> </w:t>
      </w:r>
    </w:p>
    <w:p w:rsidR="00D0520D" w:rsidRDefault="00D0520D" w:rsidP="00D0520D">
      <w:pPr>
        <w:keepLines/>
        <w:suppressAutoHyphens/>
        <w:rPr>
          <w:b/>
          <w:bCs/>
          <w:spacing w:val="-2"/>
        </w:rPr>
      </w:pPr>
      <w:r>
        <w:rPr>
          <w:b/>
          <w:bCs/>
          <w:spacing w:val="-2"/>
        </w:rPr>
        <w:t>A.</w:t>
      </w:r>
      <w:r>
        <w:rPr>
          <w:spacing w:val="-2"/>
        </w:rPr>
        <w:t xml:space="preserve">  </w:t>
      </w:r>
      <w:r>
        <w:rPr>
          <w:b/>
          <w:bCs/>
          <w:spacing w:val="-2"/>
        </w:rPr>
        <w:t>Description</w:t>
      </w:r>
    </w:p>
    <w:p w:rsidR="00D0520D" w:rsidRDefault="00D0520D" w:rsidP="00D0520D">
      <w:pPr>
        <w:autoSpaceDE w:val="0"/>
        <w:autoSpaceDN w:val="0"/>
        <w:adjustRightInd w:val="0"/>
      </w:pPr>
      <w:r>
        <w:t>Perform this work in accordance to section 460 of the standard specifications and as hereinafter provided.</w:t>
      </w:r>
    </w:p>
    <w:p w:rsidR="00D0520D" w:rsidRDefault="00D0520D" w:rsidP="00D0520D">
      <w:pPr>
        <w:keepLines/>
        <w:suppressAutoHyphens/>
        <w:rPr>
          <w:spacing w:val="-2"/>
        </w:rPr>
      </w:pPr>
    </w:p>
    <w:p w:rsidR="00D0520D" w:rsidRDefault="00D0520D" w:rsidP="00D0520D">
      <w:pPr>
        <w:suppressAutoHyphens/>
        <w:rPr>
          <w:spacing w:val="-2"/>
        </w:rPr>
      </w:pPr>
      <w:r>
        <w:rPr>
          <w:b/>
          <w:bCs/>
          <w:spacing w:val="-2"/>
        </w:rPr>
        <w:t>B.</w:t>
      </w:r>
      <w:r>
        <w:rPr>
          <w:spacing w:val="-2"/>
        </w:rPr>
        <w:t xml:space="preserve">  </w:t>
      </w:r>
      <w:r>
        <w:rPr>
          <w:b/>
          <w:bCs/>
          <w:spacing w:val="-2"/>
        </w:rPr>
        <w:t xml:space="preserve">Materials  </w:t>
      </w:r>
    </w:p>
    <w:p w:rsidR="00AB125F" w:rsidRDefault="00D0520D" w:rsidP="00D0520D">
      <w:pPr>
        <w:autoSpaceDE w:val="0"/>
        <w:autoSpaceDN w:val="0"/>
        <w:adjustRightInd w:val="0"/>
      </w:pPr>
      <w:r>
        <w:t>Supplement subsection 460.2 as follows: Under the HMA Pavement Type E-3 Special bid item, furnish asphaltic mixture meeting requirements specified for HMA Pavement type E-3 as specified in Table 460-2 with an AC PG 58-34P for the 12.5 mm mix used in the leveling layer and upper layer. The minimum effective AC (Pbe) for the asphaltic mixture design submitted under subsection 460.2.7 of the standard specifications shall be equal to or greater than 4.7% for the 12.5 mm mixture. The voids filled with binder (VFB or VFA) mixture requirements shall be 65-78%. The % minimum VMA as specified in Table 460-1</w:t>
      </w:r>
      <w:r w:rsidRPr="00A90486">
        <w:t xml:space="preserve"> </w:t>
      </w:r>
      <w:r>
        <w:t>shall be increased to 15.0% for a 12.5 mm mixture.</w:t>
      </w:r>
    </w:p>
    <w:p w:rsidR="00AB125F" w:rsidRDefault="00AB125F">
      <w:pPr>
        <w:spacing w:after="200" w:line="276" w:lineRule="auto"/>
        <w:ind w:left="0"/>
        <w:jc w:val="left"/>
      </w:pPr>
      <w:r>
        <w:br w:type="page"/>
      </w:r>
    </w:p>
    <w:p w:rsidR="00D0520D" w:rsidRDefault="00D0520D" w:rsidP="00D0520D">
      <w:pPr>
        <w:autoSpaceDE w:val="0"/>
        <w:autoSpaceDN w:val="0"/>
        <w:adjustRightInd w:val="0"/>
      </w:pPr>
    </w:p>
    <w:p w:rsidR="00D0520D" w:rsidRDefault="00D0520D" w:rsidP="00D0520D">
      <w:pPr>
        <w:keepLines/>
        <w:suppressAutoHyphens/>
        <w:rPr>
          <w:spacing w:val="-2"/>
        </w:rPr>
      </w:pPr>
    </w:p>
    <w:p w:rsidR="00D0520D" w:rsidRDefault="00D0520D" w:rsidP="00D0520D">
      <w:pPr>
        <w:keepLines/>
        <w:suppressAutoHyphens/>
        <w:ind w:firstLine="720"/>
        <w:rPr>
          <w:b/>
          <w:bCs/>
          <w:spacing w:val="-2"/>
        </w:rPr>
      </w:pPr>
      <w:r>
        <w:rPr>
          <w:b/>
          <w:bCs/>
          <w:spacing w:val="-2"/>
        </w:rPr>
        <w:t>C.  Construction (Vacant)</w:t>
      </w:r>
    </w:p>
    <w:p w:rsidR="00D0520D" w:rsidRDefault="00D0520D" w:rsidP="00D0520D">
      <w:pPr>
        <w:keepLines/>
        <w:suppressAutoHyphens/>
      </w:pPr>
      <w:r>
        <w:t>Supplement subsection 460.2.8.2.1.4.2 as follows: Plot and maintain the additional control charts daily as follows:</w:t>
      </w:r>
    </w:p>
    <w:p w:rsidR="00D0520D" w:rsidRDefault="00D0520D" w:rsidP="00D0520D">
      <w:pPr>
        <w:keepLines/>
        <w:numPr>
          <w:ilvl w:val="0"/>
          <w:numId w:val="46"/>
        </w:numPr>
        <w:suppressAutoHyphens/>
        <w:jc w:val="left"/>
        <w:rPr>
          <w:spacing w:val="-2"/>
        </w:rPr>
      </w:pPr>
      <w:r>
        <w:rPr>
          <w:spacing w:val="-2"/>
        </w:rPr>
        <w:t>Pbe as calculated for mix design</w:t>
      </w:r>
    </w:p>
    <w:p w:rsidR="00D0520D" w:rsidRDefault="00D0520D" w:rsidP="00D0520D">
      <w:pPr>
        <w:keepLines/>
        <w:numPr>
          <w:ilvl w:val="0"/>
          <w:numId w:val="46"/>
        </w:numPr>
        <w:suppressAutoHyphens/>
        <w:jc w:val="left"/>
        <w:rPr>
          <w:spacing w:val="-2"/>
        </w:rPr>
      </w:pPr>
      <w:r>
        <w:rPr>
          <w:spacing w:val="-2"/>
        </w:rPr>
        <w:t>Dust/Pbe</w:t>
      </w:r>
    </w:p>
    <w:p w:rsidR="00D0520D" w:rsidRDefault="00D0520D" w:rsidP="00D0520D">
      <w:pPr>
        <w:keepLines/>
        <w:numPr>
          <w:ilvl w:val="0"/>
          <w:numId w:val="46"/>
        </w:numPr>
        <w:suppressAutoHyphens/>
        <w:jc w:val="left"/>
        <w:rPr>
          <w:spacing w:val="-2"/>
        </w:rPr>
      </w:pPr>
      <w:r>
        <w:rPr>
          <w:spacing w:val="-2"/>
        </w:rPr>
        <w:t>VFA</w:t>
      </w:r>
    </w:p>
    <w:p w:rsidR="00D0520D" w:rsidRDefault="00D0520D" w:rsidP="00D0520D">
      <w:pPr>
        <w:keepLines/>
        <w:suppressAutoHyphens/>
        <w:rPr>
          <w:spacing w:val="-2"/>
        </w:rPr>
      </w:pPr>
    </w:p>
    <w:p w:rsidR="00D0520D" w:rsidRDefault="00D0520D" w:rsidP="00D0520D">
      <w:pPr>
        <w:rPr>
          <w:b/>
          <w:bCs/>
        </w:rPr>
      </w:pPr>
      <w:r>
        <w:rPr>
          <w:b/>
          <w:bCs/>
        </w:rPr>
        <w:t>D. Measurement</w:t>
      </w:r>
    </w:p>
    <w:p w:rsidR="00D0520D" w:rsidRDefault="00D0520D" w:rsidP="00D0520D">
      <w:pPr>
        <w:keepLines/>
        <w:suppressAutoHyphens/>
        <w:rPr>
          <w:spacing w:val="-2"/>
        </w:rPr>
      </w:pPr>
      <w:r>
        <w:rPr>
          <w:spacing w:val="-2"/>
        </w:rPr>
        <w:t>The department will measure the HMA Pavement Type E-3 Special by the ton acceptably completed.</w:t>
      </w:r>
    </w:p>
    <w:p w:rsidR="00D0520D" w:rsidRDefault="00D0520D" w:rsidP="00D0520D">
      <w:pPr>
        <w:keepLines/>
        <w:suppressAutoHyphens/>
        <w:rPr>
          <w:spacing w:val="-2"/>
        </w:rPr>
      </w:pPr>
    </w:p>
    <w:p w:rsidR="00D0520D" w:rsidRDefault="00D0520D" w:rsidP="00D0520D">
      <w:pPr>
        <w:keepLines/>
        <w:numPr>
          <w:ilvl w:val="0"/>
          <w:numId w:val="45"/>
        </w:numPr>
        <w:tabs>
          <w:tab w:val="left" w:pos="-720"/>
        </w:tabs>
        <w:suppressAutoHyphens/>
        <w:jc w:val="left"/>
        <w:rPr>
          <w:b/>
          <w:bCs/>
          <w:spacing w:val="-2"/>
        </w:rPr>
      </w:pPr>
      <w:r>
        <w:rPr>
          <w:b/>
          <w:bCs/>
          <w:spacing w:val="-2"/>
        </w:rPr>
        <w:t>Payment</w:t>
      </w:r>
    </w:p>
    <w:p w:rsidR="00D0520D" w:rsidRDefault="00D0520D" w:rsidP="00D0520D">
      <w:pPr>
        <w:autoSpaceDE w:val="0"/>
        <w:autoSpaceDN w:val="0"/>
        <w:adjustRightInd w:val="0"/>
      </w:pPr>
      <w:r>
        <w:t>Delete subsection 460.5.2.1 subparagraphs (2) and (5) of the standard specifications:</w:t>
      </w:r>
    </w:p>
    <w:p w:rsidR="00D0520D" w:rsidRDefault="00D0520D" w:rsidP="00D0520D">
      <w:pPr>
        <w:autoSpaceDE w:val="0"/>
        <w:autoSpaceDN w:val="0"/>
        <w:adjustRightInd w:val="0"/>
      </w:pPr>
    </w:p>
    <w:p w:rsidR="00D0520D" w:rsidRDefault="00D0520D" w:rsidP="00D0520D">
      <w:pPr>
        <w:autoSpaceDE w:val="0"/>
        <w:autoSpaceDN w:val="0"/>
        <w:adjustRightInd w:val="0"/>
      </w:pPr>
      <w:r>
        <w:t>The department will pay for measured quantities at the contract unit price under the following bid item:</w:t>
      </w:r>
    </w:p>
    <w:p w:rsidR="00D0520D" w:rsidRDefault="00D0520D" w:rsidP="00D0520D">
      <w:pPr>
        <w:autoSpaceDE w:val="0"/>
        <w:autoSpaceDN w:val="0"/>
        <w:adjustRightInd w:val="0"/>
      </w:pPr>
      <w:r>
        <w:t xml:space="preserve">ITEM NUMBER </w:t>
      </w:r>
      <w:r>
        <w:tab/>
        <w:t xml:space="preserve">DESCRIPTION </w:t>
      </w:r>
      <w:r>
        <w:tab/>
      </w:r>
      <w:r>
        <w:tab/>
      </w:r>
      <w:r>
        <w:tab/>
      </w:r>
      <w:r>
        <w:tab/>
        <w:t>UNIT</w:t>
      </w:r>
    </w:p>
    <w:p w:rsidR="00D0520D" w:rsidRDefault="00D0520D" w:rsidP="00D0520D">
      <w:pPr>
        <w:autoSpaceDE w:val="0"/>
        <w:autoSpaceDN w:val="0"/>
        <w:adjustRightInd w:val="0"/>
      </w:pPr>
      <w:r>
        <w:t xml:space="preserve">SPV.0195.02 </w:t>
      </w:r>
      <w:r>
        <w:tab/>
      </w:r>
      <w:r>
        <w:tab/>
        <w:t xml:space="preserve">HMA Pavement Type E-3 Special </w:t>
      </w:r>
      <w:r>
        <w:tab/>
      </w:r>
      <w:r>
        <w:tab/>
        <w:t>Ton</w:t>
      </w:r>
    </w:p>
    <w:p w:rsidR="00D0520D" w:rsidRDefault="00D0520D" w:rsidP="00D0520D">
      <w:pPr>
        <w:autoSpaceDE w:val="0"/>
        <w:autoSpaceDN w:val="0"/>
        <w:adjustRightInd w:val="0"/>
      </w:pPr>
    </w:p>
    <w:p w:rsidR="00D0520D" w:rsidRDefault="00D0520D" w:rsidP="00D0520D">
      <w:pPr>
        <w:autoSpaceDE w:val="0"/>
        <w:autoSpaceDN w:val="0"/>
        <w:adjustRightInd w:val="0"/>
        <w:rPr>
          <w:b/>
          <w:bCs/>
          <w:spacing w:val="-2"/>
        </w:rPr>
      </w:pPr>
      <w:r>
        <w:t>Payment is full compensation for providing HMA mixture designs; for providing the asphaltic mixture including asphaltic material; for preparing foundation; for furnishing, hauling, placing, and compacting the mixture; for all QMP testing and aggregate source testing; and for all materials; and for furnishing all labor, tools, equipment, materials and incidentals necessary to complete the contact work.</w:t>
      </w:r>
    </w:p>
    <w:p w:rsidR="00421EA0" w:rsidRDefault="00421EA0" w:rsidP="00421EA0">
      <w:pPr>
        <w:pStyle w:val="Default"/>
        <w:ind w:left="1080" w:hanging="360"/>
        <w:jc w:val="both"/>
      </w:pPr>
    </w:p>
    <w:sectPr w:rsidR="00421EA0"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68" w:rsidRDefault="00D87868">
      <w:r>
        <w:separator/>
      </w:r>
    </w:p>
    <w:p w:rsidR="00D87868" w:rsidRDefault="00D87868"/>
    <w:p w:rsidR="00D87868" w:rsidRDefault="00D87868"/>
    <w:p w:rsidR="00D87868" w:rsidRDefault="00D87868"/>
    <w:p w:rsidR="00D87868" w:rsidRDefault="00D87868"/>
    <w:p w:rsidR="00D87868" w:rsidRDefault="00D87868"/>
    <w:p w:rsidR="00D87868" w:rsidRDefault="00D87868"/>
    <w:p w:rsidR="00D87868" w:rsidRDefault="00D87868"/>
  </w:endnote>
  <w:endnote w:type="continuationSeparator" w:id="0">
    <w:p w:rsidR="00D87868" w:rsidRDefault="00D87868">
      <w:r>
        <w:continuationSeparator/>
      </w:r>
    </w:p>
    <w:p w:rsidR="00D87868" w:rsidRDefault="00D87868"/>
    <w:p w:rsidR="00D87868" w:rsidRDefault="00D87868"/>
    <w:p w:rsidR="00D87868" w:rsidRDefault="00D87868"/>
    <w:p w:rsidR="00D87868" w:rsidRDefault="00D87868"/>
    <w:p w:rsidR="00D87868" w:rsidRDefault="00D87868"/>
    <w:p w:rsidR="00D87868" w:rsidRDefault="00D87868"/>
    <w:p w:rsidR="00D87868" w:rsidRDefault="00D8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5F" w:rsidRDefault="00AB125F">
    <w:pPr>
      <w:pStyle w:val="Footer"/>
    </w:pPr>
    <w:r>
      <w:tab/>
    </w:r>
    <w:r>
      <w:tab/>
    </w:r>
    <w:sdt>
      <w:sdtPr>
        <w:id w:val="26244844"/>
        <w:docPartObj>
          <w:docPartGallery w:val="Page Numbers (Top of Page)"/>
          <w:docPartUnique/>
        </w:docPartObj>
      </w:sdtPr>
      <w:sdtEndPr/>
      <w:sdtContent>
        <w:r w:rsidR="00D87868">
          <w:fldChar w:fldCharType="begin"/>
        </w:r>
        <w:r w:rsidR="00D87868">
          <w:instrText xml:space="preserve"> PAGE </w:instrText>
        </w:r>
        <w:r w:rsidR="00D87868">
          <w:fldChar w:fldCharType="separate"/>
        </w:r>
        <w:r w:rsidR="009D62B5">
          <w:rPr>
            <w:noProof/>
          </w:rPr>
          <w:t>4</w:t>
        </w:r>
        <w:r w:rsidR="00D87868">
          <w:rPr>
            <w:noProof/>
          </w:rPr>
          <w:fldChar w:fldCharType="end"/>
        </w:r>
        <w:r>
          <w:t xml:space="preserve"> of </w:t>
        </w:r>
        <w:r w:rsidR="009D62B5">
          <w:fldChar w:fldCharType="begin"/>
        </w:r>
        <w:r w:rsidR="009D62B5">
          <w:instrText xml:space="preserve"> NUMPAGES  </w:instrText>
        </w:r>
        <w:r w:rsidR="009D62B5">
          <w:fldChar w:fldCharType="separate"/>
        </w:r>
        <w:r w:rsidR="009D62B5">
          <w:rPr>
            <w:noProof/>
          </w:rPr>
          <w:t>39</w:t>
        </w:r>
        <w:r w:rsidR="009D62B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68" w:rsidRDefault="00D87868">
      <w:r>
        <w:separator/>
      </w:r>
    </w:p>
    <w:p w:rsidR="00D87868" w:rsidRDefault="00D87868"/>
    <w:p w:rsidR="00D87868" w:rsidRDefault="00D87868"/>
    <w:p w:rsidR="00D87868" w:rsidRDefault="00D87868"/>
    <w:p w:rsidR="00D87868" w:rsidRDefault="00D87868"/>
    <w:p w:rsidR="00D87868" w:rsidRDefault="00D87868"/>
    <w:p w:rsidR="00D87868" w:rsidRDefault="00D87868"/>
    <w:p w:rsidR="00D87868" w:rsidRDefault="00D87868"/>
  </w:footnote>
  <w:footnote w:type="continuationSeparator" w:id="0">
    <w:p w:rsidR="00D87868" w:rsidRDefault="00D87868">
      <w:r>
        <w:continuationSeparator/>
      </w:r>
    </w:p>
    <w:p w:rsidR="00D87868" w:rsidRDefault="00D87868"/>
    <w:p w:rsidR="00D87868" w:rsidRDefault="00D87868"/>
    <w:p w:rsidR="00D87868" w:rsidRDefault="00D87868"/>
    <w:p w:rsidR="00D87868" w:rsidRDefault="00D87868"/>
    <w:p w:rsidR="00D87868" w:rsidRDefault="00D87868"/>
    <w:p w:rsidR="00D87868" w:rsidRDefault="00D87868"/>
    <w:p w:rsidR="00D87868" w:rsidRDefault="00D878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D5E"/>
    <w:multiLevelType w:val="hybridMultilevel"/>
    <w:tmpl w:val="E8E8BAA6"/>
    <w:lvl w:ilvl="0" w:tplc="183E5C16">
      <w:start w:val="1"/>
      <w:numFmt w:val="decimal"/>
      <w:lvlText w:val="%1."/>
      <w:lvlJc w:val="left"/>
      <w:pPr>
        <w:ind w:left="720" w:hanging="360"/>
      </w:pPr>
    </w:lvl>
    <w:lvl w:ilvl="1" w:tplc="4024FF92" w:tentative="1">
      <w:start w:val="1"/>
      <w:numFmt w:val="lowerLetter"/>
      <w:lvlText w:val="%2."/>
      <w:lvlJc w:val="left"/>
      <w:pPr>
        <w:ind w:left="1440" w:hanging="360"/>
      </w:pPr>
    </w:lvl>
    <w:lvl w:ilvl="2" w:tplc="081C970E" w:tentative="1">
      <w:start w:val="1"/>
      <w:numFmt w:val="lowerRoman"/>
      <w:lvlText w:val="%3."/>
      <w:lvlJc w:val="right"/>
      <w:pPr>
        <w:ind w:left="2160" w:hanging="180"/>
      </w:pPr>
    </w:lvl>
    <w:lvl w:ilvl="3" w:tplc="7402EE86" w:tentative="1">
      <w:start w:val="1"/>
      <w:numFmt w:val="decimal"/>
      <w:lvlText w:val="%4."/>
      <w:lvlJc w:val="left"/>
      <w:pPr>
        <w:ind w:left="2880" w:hanging="360"/>
      </w:pPr>
    </w:lvl>
    <w:lvl w:ilvl="4" w:tplc="1C7AC496" w:tentative="1">
      <w:start w:val="1"/>
      <w:numFmt w:val="lowerLetter"/>
      <w:lvlText w:val="%5."/>
      <w:lvlJc w:val="left"/>
      <w:pPr>
        <w:ind w:left="3600" w:hanging="360"/>
      </w:pPr>
    </w:lvl>
    <w:lvl w:ilvl="5" w:tplc="290AD190" w:tentative="1">
      <w:start w:val="1"/>
      <w:numFmt w:val="lowerRoman"/>
      <w:lvlText w:val="%6."/>
      <w:lvlJc w:val="right"/>
      <w:pPr>
        <w:ind w:left="4320" w:hanging="180"/>
      </w:pPr>
    </w:lvl>
    <w:lvl w:ilvl="6" w:tplc="2F0C464A" w:tentative="1">
      <w:start w:val="1"/>
      <w:numFmt w:val="decimal"/>
      <w:lvlText w:val="%7."/>
      <w:lvlJc w:val="left"/>
      <w:pPr>
        <w:ind w:left="5040" w:hanging="360"/>
      </w:pPr>
    </w:lvl>
    <w:lvl w:ilvl="7" w:tplc="F274ED32" w:tentative="1">
      <w:start w:val="1"/>
      <w:numFmt w:val="lowerLetter"/>
      <w:lvlText w:val="%8."/>
      <w:lvlJc w:val="left"/>
      <w:pPr>
        <w:ind w:left="5760" w:hanging="360"/>
      </w:pPr>
    </w:lvl>
    <w:lvl w:ilvl="8" w:tplc="54ACC8CA"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F13AD32A">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61F9A"/>
    <w:multiLevelType w:val="hybridMultilevel"/>
    <w:tmpl w:val="0AFA84DA"/>
    <w:lvl w:ilvl="0" w:tplc="04090019">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5385C82"/>
    <w:multiLevelType w:val="hybridMultilevel"/>
    <w:tmpl w:val="3E268E44"/>
    <w:lvl w:ilvl="0" w:tplc="B1D6EC1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CE30E2E"/>
    <w:multiLevelType w:val="hybridMultilevel"/>
    <w:tmpl w:val="597E9A9E"/>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3EAF01F0"/>
    <w:multiLevelType w:val="hybridMultilevel"/>
    <w:tmpl w:val="CDF01514"/>
    <w:lvl w:ilvl="0" w:tplc="E1F29160">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3EFF7752"/>
    <w:multiLevelType w:val="hybridMultilevel"/>
    <w:tmpl w:val="BCBC09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090F54"/>
    <w:multiLevelType w:val="hybridMultilevel"/>
    <w:tmpl w:val="5B4278A2"/>
    <w:lvl w:ilvl="0" w:tplc="F584709E">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7" w15:restartNumberingAfterBreak="0">
    <w:nsid w:val="49ED3D6B"/>
    <w:multiLevelType w:val="hybridMultilevel"/>
    <w:tmpl w:val="D50248F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8" w15:restartNumberingAfterBreak="0">
    <w:nsid w:val="4D533A06"/>
    <w:multiLevelType w:val="hybridMultilevel"/>
    <w:tmpl w:val="79E83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4FC209A3"/>
    <w:multiLevelType w:val="hybridMultilevel"/>
    <w:tmpl w:val="E3561E4A"/>
    <w:lvl w:ilvl="0" w:tplc="87F664AA">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7509B"/>
    <w:multiLevelType w:val="hybridMultilevel"/>
    <w:tmpl w:val="0E5C4B0E"/>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6851BC"/>
    <w:multiLevelType w:val="hybridMultilevel"/>
    <w:tmpl w:val="A5D0A18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54A1774E"/>
    <w:multiLevelType w:val="hybridMultilevel"/>
    <w:tmpl w:val="8DE61872"/>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15:restartNumberingAfterBreak="0">
    <w:nsid w:val="587F4E28"/>
    <w:multiLevelType w:val="hybridMultilevel"/>
    <w:tmpl w:val="56C6472C"/>
    <w:lvl w:ilvl="0" w:tplc="B18CB6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63890"/>
    <w:multiLevelType w:val="hybridMultilevel"/>
    <w:tmpl w:val="4CFE1A54"/>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8" w15:restartNumberingAfterBreak="0">
    <w:nsid w:val="5B9660C5"/>
    <w:multiLevelType w:val="hybridMultilevel"/>
    <w:tmpl w:val="455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7E6427"/>
    <w:multiLevelType w:val="hybridMultilevel"/>
    <w:tmpl w:val="D83614E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5FCE1F02"/>
    <w:multiLevelType w:val="hybridMultilevel"/>
    <w:tmpl w:val="A104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6231B9"/>
    <w:multiLevelType w:val="hybridMultilevel"/>
    <w:tmpl w:val="6BE0D392"/>
    <w:lvl w:ilvl="0" w:tplc="04090001">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2" w15:restartNumberingAfterBreak="0">
    <w:nsid w:val="66F9382E"/>
    <w:multiLevelType w:val="hybridMultilevel"/>
    <w:tmpl w:val="D6284C5C"/>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3" w15:restartNumberingAfterBreak="0">
    <w:nsid w:val="67934533"/>
    <w:multiLevelType w:val="hybridMultilevel"/>
    <w:tmpl w:val="77928712"/>
    <w:lvl w:ilvl="0" w:tplc="783AEAA0">
      <w:start w:val="1"/>
      <w:numFmt w:val="decimal"/>
      <w:lvlText w:val="%1."/>
      <w:lvlJc w:val="left"/>
      <w:pPr>
        <w:ind w:left="1440" w:hanging="360"/>
      </w:pPr>
      <w:rPr>
        <w:b w:val="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4" w15:restartNumberingAfterBreak="0">
    <w:nsid w:val="6C8500CD"/>
    <w:multiLevelType w:val="hybridMultilevel"/>
    <w:tmpl w:val="C6541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33"/>
  </w:num>
  <w:num w:numId="3">
    <w:abstractNumId w:val="40"/>
  </w:num>
  <w:num w:numId="4">
    <w:abstractNumId w:val="15"/>
  </w:num>
  <w:num w:numId="5">
    <w:abstractNumId w:val="44"/>
  </w:num>
  <w:num w:numId="6">
    <w:abstractNumId w:val="43"/>
  </w:num>
  <w:num w:numId="7">
    <w:abstractNumId w:val="17"/>
  </w:num>
  <w:num w:numId="8">
    <w:abstractNumId w:val="45"/>
  </w:num>
  <w:num w:numId="9">
    <w:abstractNumId w:val="18"/>
  </w:num>
  <w:num w:numId="10">
    <w:abstractNumId w:val="34"/>
  </w:num>
  <w:num w:numId="11">
    <w:abstractNumId w:val="35"/>
  </w:num>
  <w:num w:numId="12">
    <w:abstractNumId w:val="4"/>
  </w:num>
  <w:num w:numId="13">
    <w:abstractNumId w:val="32"/>
  </w:num>
  <w:num w:numId="14">
    <w:abstractNumId w:val="23"/>
  </w:num>
  <w:num w:numId="15">
    <w:abstractNumId w:val="2"/>
  </w:num>
  <w:num w:numId="16">
    <w:abstractNumId w:val="26"/>
  </w:num>
  <w:num w:numId="17">
    <w:abstractNumId w:val="20"/>
  </w:num>
  <w:num w:numId="18">
    <w:abstractNumId w:val="16"/>
  </w:num>
  <w:num w:numId="19">
    <w:abstractNumId w:val="7"/>
  </w:num>
  <w:num w:numId="20">
    <w:abstractNumId w:val="10"/>
  </w:num>
  <w:num w:numId="21">
    <w:abstractNumId w:val="5"/>
  </w:num>
  <w:num w:numId="22">
    <w:abstractNumId w:val="1"/>
  </w:num>
  <w:num w:numId="23">
    <w:abstractNumId w:val="39"/>
  </w:num>
  <w:num w:numId="24">
    <w:abstractNumId w:val="38"/>
  </w:num>
  <w:num w:numId="25">
    <w:abstractNumId w:val="29"/>
  </w:num>
  <w:num w:numId="26">
    <w:abstractNumId w:val="13"/>
  </w:num>
  <w:num w:numId="27">
    <w:abstractNumId w:val="25"/>
  </w:num>
  <w:num w:numId="28">
    <w:abstractNumId w:val="21"/>
  </w:num>
  <w:num w:numId="29">
    <w:abstractNumId w:val="37"/>
  </w:num>
  <w:num w:numId="30">
    <w:abstractNumId w:val="14"/>
  </w:num>
  <w:num w:numId="31">
    <w:abstractNumId w:val="42"/>
  </w:num>
  <w:num w:numId="32">
    <w:abstractNumId w:val="3"/>
  </w:num>
  <w:num w:numId="33">
    <w:abstractNumId w:val="6"/>
  </w:num>
  <w:num w:numId="34">
    <w:abstractNumId w:val="8"/>
  </w:num>
  <w:num w:numId="35">
    <w:abstractNumId w:val="31"/>
  </w:num>
  <w:num w:numId="36">
    <w:abstractNumId w:val="30"/>
  </w:num>
  <w:num w:numId="37">
    <w:abstractNumId w:val="36"/>
  </w:num>
  <w:num w:numId="38">
    <w:abstractNumId w:val="12"/>
  </w:num>
  <w:num w:numId="39">
    <w:abstractNumId w:val="41"/>
  </w:num>
  <w:num w:numId="40">
    <w:abstractNumId w:val="0"/>
  </w:num>
  <w:num w:numId="41">
    <w:abstractNumId w:val="11"/>
  </w:num>
  <w:num w:numId="42">
    <w:abstractNumId w:val="27"/>
  </w:num>
  <w:num w:numId="43">
    <w:abstractNumId w:val="9"/>
  </w:num>
  <w:num w:numId="44">
    <w:abstractNumId w:val="19"/>
  </w:num>
  <w:num w:numId="45">
    <w:abstractNumId w:val="22"/>
  </w:num>
  <w:num w:numId="4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68"/>
    <w:rsid w:val="00002A93"/>
    <w:rsid w:val="00002E61"/>
    <w:rsid w:val="00011A38"/>
    <w:rsid w:val="0001381D"/>
    <w:rsid w:val="000138C0"/>
    <w:rsid w:val="00014FC5"/>
    <w:rsid w:val="00015CAF"/>
    <w:rsid w:val="00020EA6"/>
    <w:rsid w:val="000236A1"/>
    <w:rsid w:val="00025F98"/>
    <w:rsid w:val="000278B0"/>
    <w:rsid w:val="00030E0D"/>
    <w:rsid w:val="00044827"/>
    <w:rsid w:val="000458A6"/>
    <w:rsid w:val="00046EA4"/>
    <w:rsid w:val="00053D1C"/>
    <w:rsid w:val="0006236D"/>
    <w:rsid w:val="0006267D"/>
    <w:rsid w:val="00063A78"/>
    <w:rsid w:val="00066DCE"/>
    <w:rsid w:val="00067275"/>
    <w:rsid w:val="00085D86"/>
    <w:rsid w:val="00093EE3"/>
    <w:rsid w:val="000A2961"/>
    <w:rsid w:val="000B2D96"/>
    <w:rsid w:val="000B6EC1"/>
    <w:rsid w:val="000B77FC"/>
    <w:rsid w:val="000B780E"/>
    <w:rsid w:val="000C32DA"/>
    <w:rsid w:val="000D4996"/>
    <w:rsid w:val="000E37E9"/>
    <w:rsid w:val="00100222"/>
    <w:rsid w:val="00101FA4"/>
    <w:rsid w:val="00103A73"/>
    <w:rsid w:val="001115DE"/>
    <w:rsid w:val="0011221F"/>
    <w:rsid w:val="00116DCA"/>
    <w:rsid w:val="0011750B"/>
    <w:rsid w:val="00120633"/>
    <w:rsid w:val="00120863"/>
    <w:rsid w:val="00125F1A"/>
    <w:rsid w:val="001266AD"/>
    <w:rsid w:val="00133134"/>
    <w:rsid w:val="00134F9B"/>
    <w:rsid w:val="00151BC1"/>
    <w:rsid w:val="00157F82"/>
    <w:rsid w:val="00160597"/>
    <w:rsid w:val="00162B86"/>
    <w:rsid w:val="00186A0E"/>
    <w:rsid w:val="00192164"/>
    <w:rsid w:val="001A6E10"/>
    <w:rsid w:val="001B0816"/>
    <w:rsid w:val="001B20FA"/>
    <w:rsid w:val="001B449C"/>
    <w:rsid w:val="001B59AC"/>
    <w:rsid w:val="001B5A2E"/>
    <w:rsid w:val="001B79E4"/>
    <w:rsid w:val="001C4CCC"/>
    <w:rsid w:val="001C739C"/>
    <w:rsid w:val="001D2252"/>
    <w:rsid w:val="001D5CAD"/>
    <w:rsid w:val="001E6F47"/>
    <w:rsid w:val="001E786E"/>
    <w:rsid w:val="001E7C66"/>
    <w:rsid w:val="00200FA0"/>
    <w:rsid w:val="002050FE"/>
    <w:rsid w:val="00205814"/>
    <w:rsid w:val="002125F9"/>
    <w:rsid w:val="00212789"/>
    <w:rsid w:val="00212D36"/>
    <w:rsid w:val="00222521"/>
    <w:rsid w:val="00230163"/>
    <w:rsid w:val="00232B4C"/>
    <w:rsid w:val="002359DE"/>
    <w:rsid w:val="002372A2"/>
    <w:rsid w:val="00241B4E"/>
    <w:rsid w:val="00247880"/>
    <w:rsid w:val="00251F36"/>
    <w:rsid w:val="0025706B"/>
    <w:rsid w:val="00262ED6"/>
    <w:rsid w:val="00265243"/>
    <w:rsid w:val="00265AED"/>
    <w:rsid w:val="00275B6C"/>
    <w:rsid w:val="002A3E7E"/>
    <w:rsid w:val="002B3BA5"/>
    <w:rsid w:val="002B4A57"/>
    <w:rsid w:val="002B7D6B"/>
    <w:rsid w:val="002C29A2"/>
    <w:rsid w:val="002C4750"/>
    <w:rsid w:val="002C4A81"/>
    <w:rsid w:val="002D1731"/>
    <w:rsid w:val="002D3444"/>
    <w:rsid w:val="002D61F0"/>
    <w:rsid w:val="002E2855"/>
    <w:rsid w:val="002F116F"/>
    <w:rsid w:val="002F59DD"/>
    <w:rsid w:val="002F7F32"/>
    <w:rsid w:val="00300A79"/>
    <w:rsid w:val="0032097E"/>
    <w:rsid w:val="00323052"/>
    <w:rsid w:val="00333AD1"/>
    <w:rsid w:val="00335842"/>
    <w:rsid w:val="00335D85"/>
    <w:rsid w:val="00340346"/>
    <w:rsid w:val="00350BD3"/>
    <w:rsid w:val="003517BD"/>
    <w:rsid w:val="003543EA"/>
    <w:rsid w:val="00355C6E"/>
    <w:rsid w:val="0035681E"/>
    <w:rsid w:val="00367712"/>
    <w:rsid w:val="003677A3"/>
    <w:rsid w:val="00370B3F"/>
    <w:rsid w:val="00374705"/>
    <w:rsid w:val="003841BC"/>
    <w:rsid w:val="003851E6"/>
    <w:rsid w:val="0039219B"/>
    <w:rsid w:val="00396A8D"/>
    <w:rsid w:val="003A37EF"/>
    <w:rsid w:val="003A444B"/>
    <w:rsid w:val="003A5CD0"/>
    <w:rsid w:val="003B065A"/>
    <w:rsid w:val="003B5B42"/>
    <w:rsid w:val="003C25EF"/>
    <w:rsid w:val="003D1F52"/>
    <w:rsid w:val="003E24AE"/>
    <w:rsid w:val="003E665E"/>
    <w:rsid w:val="003F23A0"/>
    <w:rsid w:val="003F524B"/>
    <w:rsid w:val="00401B06"/>
    <w:rsid w:val="0040354B"/>
    <w:rsid w:val="00403A9B"/>
    <w:rsid w:val="004166A9"/>
    <w:rsid w:val="00421EA0"/>
    <w:rsid w:val="00426E0A"/>
    <w:rsid w:val="00426E7A"/>
    <w:rsid w:val="00434920"/>
    <w:rsid w:val="0044180E"/>
    <w:rsid w:val="00447AED"/>
    <w:rsid w:val="00461982"/>
    <w:rsid w:val="00464564"/>
    <w:rsid w:val="004723BE"/>
    <w:rsid w:val="004765F9"/>
    <w:rsid w:val="00477CD1"/>
    <w:rsid w:val="00477D62"/>
    <w:rsid w:val="00480921"/>
    <w:rsid w:val="0048399B"/>
    <w:rsid w:val="00491E71"/>
    <w:rsid w:val="00493D46"/>
    <w:rsid w:val="004A043B"/>
    <w:rsid w:val="004A05C1"/>
    <w:rsid w:val="004A1944"/>
    <w:rsid w:val="004B0B01"/>
    <w:rsid w:val="004B4C87"/>
    <w:rsid w:val="004B5AB3"/>
    <w:rsid w:val="004B5EFF"/>
    <w:rsid w:val="004C17A7"/>
    <w:rsid w:val="004C55EC"/>
    <w:rsid w:val="004C587B"/>
    <w:rsid w:val="004C6142"/>
    <w:rsid w:val="004C6A43"/>
    <w:rsid w:val="004D12AF"/>
    <w:rsid w:val="004D378F"/>
    <w:rsid w:val="004D5797"/>
    <w:rsid w:val="004D5961"/>
    <w:rsid w:val="004D5E39"/>
    <w:rsid w:val="004D6268"/>
    <w:rsid w:val="004E1E66"/>
    <w:rsid w:val="004E4791"/>
    <w:rsid w:val="004E49AD"/>
    <w:rsid w:val="004E4B14"/>
    <w:rsid w:val="004E4D93"/>
    <w:rsid w:val="004E5391"/>
    <w:rsid w:val="004E569B"/>
    <w:rsid w:val="004E6702"/>
    <w:rsid w:val="004F3006"/>
    <w:rsid w:val="004F58CE"/>
    <w:rsid w:val="004F5911"/>
    <w:rsid w:val="00505E08"/>
    <w:rsid w:val="0050617B"/>
    <w:rsid w:val="00513E13"/>
    <w:rsid w:val="005145FD"/>
    <w:rsid w:val="00514CBB"/>
    <w:rsid w:val="00521054"/>
    <w:rsid w:val="00525EFC"/>
    <w:rsid w:val="00527E92"/>
    <w:rsid w:val="00532D9D"/>
    <w:rsid w:val="00537E51"/>
    <w:rsid w:val="00542140"/>
    <w:rsid w:val="00543BC3"/>
    <w:rsid w:val="00546295"/>
    <w:rsid w:val="00546FB9"/>
    <w:rsid w:val="00554081"/>
    <w:rsid w:val="00555A70"/>
    <w:rsid w:val="00562C78"/>
    <w:rsid w:val="005811F8"/>
    <w:rsid w:val="00582C58"/>
    <w:rsid w:val="00587136"/>
    <w:rsid w:val="005937EC"/>
    <w:rsid w:val="00596D60"/>
    <w:rsid w:val="005A6128"/>
    <w:rsid w:val="005A67C1"/>
    <w:rsid w:val="005B0B8B"/>
    <w:rsid w:val="005B3656"/>
    <w:rsid w:val="005B741D"/>
    <w:rsid w:val="005C0491"/>
    <w:rsid w:val="005C3B38"/>
    <w:rsid w:val="005C52CA"/>
    <w:rsid w:val="005D0ED0"/>
    <w:rsid w:val="005D17AF"/>
    <w:rsid w:val="005D1F23"/>
    <w:rsid w:val="005E7933"/>
    <w:rsid w:val="005F304B"/>
    <w:rsid w:val="005F78B5"/>
    <w:rsid w:val="00602515"/>
    <w:rsid w:val="00613A75"/>
    <w:rsid w:val="00625CEB"/>
    <w:rsid w:val="0063287E"/>
    <w:rsid w:val="006336E0"/>
    <w:rsid w:val="0064764C"/>
    <w:rsid w:val="006502CD"/>
    <w:rsid w:val="00651A71"/>
    <w:rsid w:val="006535B2"/>
    <w:rsid w:val="00656CEA"/>
    <w:rsid w:val="00671405"/>
    <w:rsid w:val="006731A9"/>
    <w:rsid w:val="00675098"/>
    <w:rsid w:val="00675481"/>
    <w:rsid w:val="0067562E"/>
    <w:rsid w:val="00683A85"/>
    <w:rsid w:val="00683BD3"/>
    <w:rsid w:val="006860B1"/>
    <w:rsid w:val="00687049"/>
    <w:rsid w:val="006922C3"/>
    <w:rsid w:val="006A043A"/>
    <w:rsid w:val="006A1386"/>
    <w:rsid w:val="006B384C"/>
    <w:rsid w:val="006B3B29"/>
    <w:rsid w:val="006B511E"/>
    <w:rsid w:val="006C0EBB"/>
    <w:rsid w:val="006C1DF8"/>
    <w:rsid w:val="006C6D4E"/>
    <w:rsid w:val="006C6DDD"/>
    <w:rsid w:val="006C7E23"/>
    <w:rsid w:val="006D3530"/>
    <w:rsid w:val="006E0FBA"/>
    <w:rsid w:val="006E685C"/>
    <w:rsid w:val="006F0465"/>
    <w:rsid w:val="006F214C"/>
    <w:rsid w:val="00705025"/>
    <w:rsid w:val="0070676E"/>
    <w:rsid w:val="007141FB"/>
    <w:rsid w:val="00721D1C"/>
    <w:rsid w:val="0072217D"/>
    <w:rsid w:val="0072722D"/>
    <w:rsid w:val="00727883"/>
    <w:rsid w:val="0073182C"/>
    <w:rsid w:val="00731BF1"/>
    <w:rsid w:val="00734116"/>
    <w:rsid w:val="00750634"/>
    <w:rsid w:val="0075495C"/>
    <w:rsid w:val="007556ED"/>
    <w:rsid w:val="0075740B"/>
    <w:rsid w:val="00760766"/>
    <w:rsid w:val="00762B54"/>
    <w:rsid w:val="007664C4"/>
    <w:rsid w:val="00767F18"/>
    <w:rsid w:val="007709EA"/>
    <w:rsid w:val="00785205"/>
    <w:rsid w:val="00790BD6"/>
    <w:rsid w:val="00793DA5"/>
    <w:rsid w:val="00793DF2"/>
    <w:rsid w:val="0079592F"/>
    <w:rsid w:val="007A0FD0"/>
    <w:rsid w:val="007A1B69"/>
    <w:rsid w:val="007A21CD"/>
    <w:rsid w:val="007A7E6E"/>
    <w:rsid w:val="007B29E7"/>
    <w:rsid w:val="007B5D49"/>
    <w:rsid w:val="007C08A7"/>
    <w:rsid w:val="007C1838"/>
    <w:rsid w:val="007C4180"/>
    <w:rsid w:val="007C500E"/>
    <w:rsid w:val="007C52AA"/>
    <w:rsid w:val="007D0014"/>
    <w:rsid w:val="007D42DA"/>
    <w:rsid w:val="007E3ECA"/>
    <w:rsid w:val="007E5058"/>
    <w:rsid w:val="007E5A96"/>
    <w:rsid w:val="007E7E3F"/>
    <w:rsid w:val="008042B3"/>
    <w:rsid w:val="00817A13"/>
    <w:rsid w:val="00825677"/>
    <w:rsid w:val="0083147A"/>
    <w:rsid w:val="008357C1"/>
    <w:rsid w:val="00836766"/>
    <w:rsid w:val="00836AA6"/>
    <w:rsid w:val="00845147"/>
    <w:rsid w:val="00845A6C"/>
    <w:rsid w:val="00845E2F"/>
    <w:rsid w:val="008505C5"/>
    <w:rsid w:val="00851691"/>
    <w:rsid w:val="00852177"/>
    <w:rsid w:val="00860D10"/>
    <w:rsid w:val="00866A52"/>
    <w:rsid w:val="00873392"/>
    <w:rsid w:val="00876529"/>
    <w:rsid w:val="00882EB5"/>
    <w:rsid w:val="00886481"/>
    <w:rsid w:val="00893ECB"/>
    <w:rsid w:val="00893F4E"/>
    <w:rsid w:val="00895FEF"/>
    <w:rsid w:val="008A0FF0"/>
    <w:rsid w:val="008A4E2F"/>
    <w:rsid w:val="008B0B7F"/>
    <w:rsid w:val="008B29E2"/>
    <w:rsid w:val="008C0AC8"/>
    <w:rsid w:val="008C3886"/>
    <w:rsid w:val="008C4546"/>
    <w:rsid w:val="008D1290"/>
    <w:rsid w:val="008D1850"/>
    <w:rsid w:val="008D272C"/>
    <w:rsid w:val="008D6359"/>
    <w:rsid w:val="008E2DE3"/>
    <w:rsid w:val="008E5C61"/>
    <w:rsid w:val="008F340A"/>
    <w:rsid w:val="00907CC5"/>
    <w:rsid w:val="009148F2"/>
    <w:rsid w:val="0091635D"/>
    <w:rsid w:val="00920C5D"/>
    <w:rsid w:val="00923EC7"/>
    <w:rsid w:val="00936DE8"/>
    <w:rsid w:val="0093707F"/>
    <w:rsid w:val="00941458"/>
    <w:rsid w:val="00944FD9"/>
    <w:rsid w:val="009655C4"/>
    <w:rsid w:val="00971CB1"/>
    <w:rsid w:val="0097385B"/>
    <w:rsid w:val="009739A3"/>
    <w:rsid w:val="00975D44"/>
    <w:rsid w:val="00992252"/>
    <w:rsid w:val="00992584"/>
    <w:rsid w:val="00994BD1"/>
    <w:rsid w:val="00996D7B"/>
    <w:rsid w:val="009A0F8E"/>
    <w:rsid w:val="009A24EB"/>
    <w:rsid w:val="009A4773"/>
    <w:rsid w:val="009A541C"/>
    <w:rsid w:val="009A7140"/>
    <w:rsid w:val="009B3125"/>
    <w:rsid w:val="009B4081"/>
    <w:rsid w:val="009C2824"/>
    <w:rsid w:val="009C65CC"/>
    <w:rsid w:val="009C66FD"/>
    <w:rsid w:val="009D1E06"/>
    <w:rsid w:val="009D4519"/>
    <w:rsid w:val="009D62B5"/>
    <w:rsid w:val="009E1B0F"/>
    <w:rsid w:val="009E2AB8"/>
    <w:rsid w:val="009E2CE4"/>
    <w:rsid w:val="009F39F5"/>
    <w:rsid w:val="00A05F9F"/>
    <w:rsid w:val="00A06252"/>
    <w:rsid w:val="00A10B0F"/>
    <w:rsid w:val="00A1392A"/>
    <w:rsid w:val="00A14AFB"/>
    <w:rsid w:val="00A23220"/>
    <w:rsid w:val="00A36F7F"/>
    <w:rsid w:val="00A37D1C"/>
    <w:rsid w:val="00A41BC7"/>
    <w:rsid w:val="00A546E4"/>
    <w:rsid w:val="00A6170F"/>
    <w:rsid w:val="00A73A9E"/>
    <w:rsid w:val="00A85603"/>
    <w:rsid w:val="00A90C90"/>
    <w:rsid w:val="00A91239"/>
    <w:rsid w:val="00AA6DBF"/>
    <w:rsid w:val="00AA7C9A"/>
    <w:rsid w:val="00AB125F"/>
    <w:rsid w:val="00AB1507"/>
    <w:rsid w:val="00AB3442"/>
    <w:rsid w:val="00AB437C"/>
    <w:rsid w:val="00AC56AC"/>
    <w:rsid w:val="00AC6B33"/>
    <w:rsid w:val="00AC6EB5"/>
    <w:rsid w:val="00AD3411"/>
    <w:rsid w:val="00AD6415"/>
    <w:rsid w:val="00AE4FFE"/>
    <w:rsid w:val="00AF2BCD"/>
    <w:rsid w:val="00B050CB"/>
    <w:rsid w:val="00B06DFC"/>
    <w:rsid w:val="00B1030A"/>
    <w:rsid w:val="00B13944"/>
    <w:rsid w:val="00B14122"/>
    <w:rsid w:val="00B2278A"/>
    <w:rsid w:val="00B23A47"/>
    <w:rsid w:val="00B24D7E"/>
    <w:rsid w:val="00B25CF1"/>
    <w:rsid w:val="00B267BF"/>
    <w:rsid w:val="00B3581A"/>
    <w:rsid w:val="00B41951"/>
    <w:rsid w:val="00B43EFE"/>
    <w:rsid w:val="00B46612"/>
    <w:rsid w:val="00B47345"/>
    <w:rsid w:val="00B52B02"/>
    <w:rsid w:val="00B57C09"/>
    <w:rsid w:val="00B625AB"/>
    <w:rsid w:val="00B62680"/>
    <w:rsid w:val="00B7291F"/>
    <w:rsid w:val="00B76118"/>
    <w:rsid w:val="00B9254C"/>
    <w:rsid w:val="00B92BB9"/>
    <w:rsid w:val="00B97DBF"/>
    <w:rsid w:val="00BA19B8"/>
    <w:rsid w:val="00BB478F"/>
    <w:rsid w:val="00BC199A"/>
    <w:rsid w:val="00BC1AF0"/>
    <w:rsid w:val="00BC2655"/>
    <w:rsid w:val="00BC55C1"/>
    <w:rsid w:val="00BC64CE"/>
    <w:rsid w:val="00BD2559"/>
    <w:rsid w:val="00BD3C34"/>
    <w:rsid w:val="00BD4C6A"/>
    <w:rsid w:val="00BD5BDA"/>
    <w:rsid w:val="00BE2267"/>
    <w:rsid w:val="00BE4DA7"/>
    <w:rsid w:val="00BE71EF"/>
    <w:rsid w:val="00BE75F1"/>
    <w:rsid w:val="00BF193F"/>
    <w:rsid w:val="00C01673"/>
    <w:rsid w:val="00C06ECD"/>
    <w:rsid w:val="00C10269"/>
    <w:rsid w:val="00C1293C"/>
    <w:rsid w:val="00C13FBE"/>
    <w:rsid w:val="00C158F5"/>
    <w:rsid w:val="00C16F23"/>
    <w:rsid w:val="00C277AF"/>
    <w:rsid w:val="00C30098"/>
    <w:rsid w:val="00C35C99"/>
    <w:rsid w:val="00C363AD"/>
    <w:rsid w:val="00C3784B"/>
    <w:rsid w:val="00C4101F"/>
    <w:rsid w:val="00C522AB"/>
    <w:rsid w:val="00C60E38"/>
    <w:rsid w:val="00C65E7B"/>
    <w:rsid w:val="00C74B5A"/>
    <w:rsid w:val="00C77FB0"/>
    <w:rsid w:val="00C84741"/>
    <w:rsid w:val="00C86AA8"/>
    <w:rsid w:val="00C86C23"/>
    <w:rsid w:val="00C904CC"/>
    <w:rsid w:val="00C90CAF"/>
    <w:rsid w:val="00C93E82"/>
    <w:rsid w:val="00C95192"/>
    <w:rsid w:val="00C951F5"/>
    <w:rsid w:val="00C95778"/>
    <w:rsid w:val="00CA390C"/>
    <w:rsid w:val="00CA60B2"/>
    <w:rsid w:val="00CA76D6"/>
    <w:rsid w:val="00CA7DD2"/>
    <w:rsid w:val="00CC13AD"/>
    <w:rsid w:val="00CC2373"/>
    <w:rsid w:val="00CE55DE"/>
    <w:rsid w:val="00CE5C3D"/>
    <w:rsid w:val="00CF561D"/>
    <w:rsid w:val="00CF7853"/>
    <w:rsid w:val="00D0520D"/>
    <w:rsid w:val="00D20079"/>
    <w:rsid w:val="00D20C64"/>
    <w:rsid w:val="00D217D0"/>
    <w:rsid w:val="00D23F17"/>
    <w:rsid w:val="00D27914"/>
    <w:rsid w:val="00D31BEC"/>
    <w:rsid w:val="00D32F04"/>
    <w:rsid w:val="00D34AE9"/>
    <w:rsid w:val="00D34F0E"/>
    <w:rsid w:val="00D40D2C"/>
    <w:rsid w:val="00D40E3B"/>
    <w:rsid w:val="00D5011A"/>
    <w:rsid w:val="00D57F2F"/>
    <w:rsid w:val="00D61817"/>
    <w:rsid w:val="00D626A3"/>
    <w:rsid w:val="00D63500"/>
    <w:rsid w:val="00D67B7F"/>
    <w:rsid w:val="00D7533B"/>
    <w:rsid w:val="00D75D9B"/>
    <w:rsid w:val="00D773DC"/>
    <w:rsid w:val="00D83FF1"/>
    <w:rsid w:val="00D877A7"/>
    <w:rsid w:val="00D87836"/>
    <w:rsid w:val="00D87868"/>
    <w:rsid w:val="00DA0E76"/>
    <w:rsid w:val="00DA146D"/>
    <w:rsid w:val="00DA489F"/>
    <w:rsid w:val="00DA7CC4"/>
    <w:rsid w:val="00DB48F2"/>
    <w:rsid w:val="00DB4C2E"/>
    <w:rsid w:val="00DB605A"/>
    <w:rsid w:val="00DC37ED"/>
    <w:rsid w:val="00DD11C4"/>
    <w:rsid w:val="00DD182D"/>
    <w:rsid w:val="00DD4419"/>
    <w:rsid w:val="00DD4F4E"/>
    <w:rsid w:val="00DE6363"/>
    <w:rsid w:val="00DF1E41"/>
    <w:rsid w:val="00DF2D4E"/>
    <w:rsid w:val="00DF523B"/>
    <w:rsid w:val="00E01992"/>
    <w:rsid w:val="00E05F6E"/>
    <w:rsid w:val="00E10380"/>
    <w:rsid w:val="00E10695"/>
    <w:rsid w:val="00E12B20"/>
    <w:rsid w:val="00E23173"/>
    <w:rsid w:val="00E238A8"/>
    <w:rsid w:val="00E25351"/>
    <w:rsid w:val="00E25575"/>
    <w:rsid w:val="00E327AC"/>
    <w:rsid w:val="00E410CF"/>
    <w:rsid w:val="00E42783"/>
    <w:rsid w:val="00E43C88"/>
    <w:rsid w:val="00E6058A"/>
    <w:rsid w:val="00E608CC"/>
    <w:rsid w:val="00E60AC1"/>
    <w:rsid w:val="00E62145"/>
    <w:rsid w:val="00E62D62"/>
    <w:rsid w:val="00E7149B"/>
    <w:rsid w:val="00E7202F"/>
    <w:rsid w:val="00E77C6A"/>
    <w:rsid w:val="00E8117D"/>
    <w:rsid w:val="00E83473"/>
    <w:rsid w:val="00E93D60"/>
    <w:rsid w:val="00E95D39"/>
    <w:rsid w:val="00EB0480"/>
    <w:rsid w:val="00EB0B8F"/>
    <w:rsid w:val="00EB38E2"/>
    <w:rsid w:val="00EB7CAB"/>
    <w:rsid w:val="00EC10E6"/>
    <w:rsid w:val="00EC6072"/>
    <w:rsid w:val="00EC6979"/>
    <w:rsid w:val="00ED0A38"/>
    <w:rsid w:val="00ED1CD7"/>
    <w:rsid w:val="00ED5BDC"/>
    <w:rsid w:val="00EE1995"/>
    <w:rsid w:val="00EE7D31"/>
    <w:rsid w:val="00EF14C8"/>
    <w:rsid w:val="00EF3BC6"/>
    <w:rsid w:val="00F06F38"/>
    <w:rsid w:val="00F12ADF"/>
    <w:rsid w:val="00F1469E"/>
    <w:rsid w:val="00F17791"/>
    <w:rsid w:val="00F21A55"/>
    <w:rsid w:val="00F22E3D"/>
    <w:rsid w:val="00F23242"/>
    <w:rsid w:val="00F300B8"/>
    <w:rsid w:val="00F314E5"/>
    <w:rsid w:val="00F33438"/>
    <w:rsid w:val="00F427DB"/>
    <w:rsid w:val="00F47013"/>
    <w:rsid w:val="00F6025D"/>
    <w:rsid w:val="00F82397"/>
    <w:rsid w:val="00F86575"/>
    <w:rsid w:val="00F86E4F"/>
    <w:rsid w:val="00F87AAD"/>
    <w:rsid w:val="00F945ED"/>
    <w:rsid w:val="00FB118F"/>
    <w:rsid w:val="00FB4647"/>
    <w:rsid w:val="00FB52FF"/>
    <w:rsid w:val="00FB7F17"/>
    <w:rsid w:val="00FC1082"/>
    <w:rsid w:val="00FC577F"/>
    <w:rsid w:val="00FD2D81"/>
    <w:rsid w:val="00FD5529"/>
    <w:rsid w:val="00FD72CE"/>
    <w:rsid w:val="00FE13A6"/>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414A6F2-96CA-4685-A4A5-A665F505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aliases w:val="H1"/>
    <w:basedOn w:val="Normal"/>
    <w:next w:val="Normal"/>
    <w:link w:val="Heading1Char"/>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ART"/>
    <w:basedOn w:val="Normal"/>
    <w:next w:val="Normal"/>
    <w:link w:val="Heading2Char"/>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AT"/>
    <w:basedOn w:val="Normal"/>
    <w:next w:val="Normal"/>
    <w:link w:val="Heading3Char"/>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PR1"/>
    <w:basedOn w:val="Normal"/>
    <w:next w:val="Normal"/>
    <w:link w:val="Heading4Char"/>
    <w:qFormat/>
    <w:rsid w:val="00D0520D"/>
    <w:pPr>
      <w:keepNext/>
      <w:widowControl w:val="0"/>
      <w:overflowPunct w:val="0"/>
      <w:autoSpaceDE w:val="0"/>
      <w:autoSpaceDN w:val="0"/>
      <w:adjustRightInd w:val="0"/>
      <w:spacing w:before="240" w:after="60"/>
      <w:ind w:left="2880" w:hanging="720"/>
      <w:textAlignment w:val="baseline"/>
      <w:outlineLvl w:val="3"/>
    </w:pPr>
    <w:rPr>
      <w:rFonts w:ascii="Arial" w:eastAsia="Times New Roman" w:hAnsi="Arial"/>
      <w:b/>
      <w:szCs w:val="20"/>
    </w:rPr>
  </w:style>
  <w:style w:type="paragraph" w:styleId="Heading5">
    <w:name w:val="heading 5"/>
    <w:aliases w:val="PR2"/>
    <w:basedOn w:val="Normal"/>
    <w:next w:val="Normal"/>
    <w:link w:val="Heading5Char"/>
    <w:qFormat/>
    <w:rsid w:val="00D0520D"/>
    <w:pPr>
      <w:widowControl w:val="0"/>
      <w:overflowPunct w:val="0"/>
      <w:autoSpaceDE w:val="0"/>
      <w:autoSpaceDN w:val="0"/>
      <w:adjustRightInd w:val="0"/>
      <w:spacing w:before="240" w:after="60"/>
      <w:ind w:left="3600" w:hanging="720"/>
      <w:textAlignment w:val="baseline"/>
      <w:outlineLvl w:val="4"/>
    </w:pPr>
    <w:rPr>
      <w:rFonts w:ascii="Arial" w:eastAsia="Times New Roman" w:hAnsi="Arial"/>
      <w:sz w:val="22"/>
      <w:szCs w:val="20"/>
    </w:rPr>
  </w:style>
  <w:style w:type="paragraph" w:styleId="Heading6">
    <w:name w:val="heading 6"/>
    <w:aliases w:val="PR3"/>
    <w:basedOn w:val="Normal"/>
    <w:next w:val="Normal"/>
    <w:link w:val="Heading6Char"/>
    <w:qFormat/>
    <w:rsid w:val="00D0520D"/>
    <w:pPr>
      <w:widowControl w:val="0"/>
      <w:overflowPunct w:val="0"/>
      <w:autoSpaceDE w:val="0"/>
      <w:autoSpaceDN w:val="0"/>
      <w:adjustRightInd w:val="0"/>
      <w:spacing w:before="240" w:after="60"/>
      <w:ind w:left="4320" w:hanging="720"/>
      <w:textAlignment w:val="baseline"/>
      <w:outlineLvl w:val="5"/>
    </w:pPr>
    <w:rPr>
      <w:rFonts w:eastAsia="Times New Roman"/>
      <w:i/>
      <w:sz w:val="22"/>
      <w:szCs w:val="20"/>
    </w:rPr>
  </w:style>
  <w:style w:type="paragraph" w:styleId="Heading7">
    <w:name w:val="heading 7"/>
    <w:basedOn w:val="Normal"/>
    <w:next w:val="Normal"/>
    <w:link w:val="Heading7Char"/>
    <w:qFormat/>
    <w:rsid w:val="00D0520D"/>
    <w:pPr>
      <w:widowControl w:val="0"/>
      <w:overflowPunct w:val="0"/>
      <w:autoSpaceDE w:val="0"/>
      <w:autoSpaceDN w:val="0"/>
      <w:adjustRightInd w:val="0"/>
      <w:spacing w:before="240" w:after="60"/>
      <w:ind w:left="5040" w:hanging="720"/>
      <w:textAlignment w:val="baseline"/>
      <w:outlineLvl w:val="6"/>
    </w:pPr>
    <w:rPr>
      <w:rFonts w:ascii="Arial" w:eastAsia="Times New Roman" w:hAnsi="Arial"/>
      <w:szCs w:val="20"/>
    </w:rPr>
  </w:style>
  <w:style w:type="paragraph" w:styleId="Heading8">
    <w:name w:val="heading 8"/>
    <w:basedOn w:val="Normal"/>
    <w:next w:val="Normal"/>
    <w:link w:val="Heading8Char"/>
    <w:qFormat/>
    <w:rsid w:val="00D0520D"/>
    <w:pPr>
      <w:widowControl w:val="0"/>
      <w:overflowPunct w:val="0"/>
      <w:autoSpaceDE w:val="0"/>
      <w:autoSpaceDN w:val="0"/>
      <w:adjustRightInd w:val="0"/>
      <w:spacing w:before="240" w:after="60"/>
      <w:ind w:left="5760" w:hanging="720"/>
      <w:textAlignment w:val="baseline"/>
      <w:outlineLvl w:val="7"/>
    </w:pPr>
    <w:rPr>
      <w:rFonts w:ascii="Arial" w:eastAsia="Times New Roman" w:hAnsi="Arial"/>
      <w:i/>
      <w:szCs w:val="20"/>
    </w:rPr>
  </w:style>
  <w:style w:type="paragraph" w:styleId="Heading9">
    <w:name w:val="heading 9"/>
    <w:basedOn w:val="Normal"/>
    <w:next w:val="Normal"/>
    <w:link w:val="Heading9Char"/>
    <w:qFormat/>
    <w:rsid w:val="00D0520D"/>
    <w:pPr>
      <w:widowControl w:val="0"/>
      <w:overflowPunct w:val="0"/>
      <w:autoSpaceDE w:val="0"/>
      <w:autoSpaceDN w:val="0"/>
      <w:adjustRightInd w:val="0"/>
      <w:spacing w:before="240" w:after="60"/>
      <w:ind w:left="6480" w:hanging="720"/>
      <w:textAlignment w:val="baseline"/>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ART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AT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semiHidden/>
    <w:unhideWhenUsed/>
    <w:rsid w:val="00323052"/>
    <w:pPr>
      <w:tabs>
        <w:tab w:val="center" w:pos="4680"/>
        <w:tab w:val="right" w:pos="9360"/>
      </w:tabs>
    </w:pPr>
  </w:style>
  <w:style w:type="character" w:customStyle="1" w:styleId="HeaderChar">
    <w:name w:val="Header Char"/>
    <w:basedOn w:val="DefaultParagraphFont"/>
    <w:link w:val="Header"/>
    <w:uiPriority w:val="99"/>
    <w:semiHidden/>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A10B0F"/>
    <w:pPr>
      <w:numPr>
        <w:numId w:val="25"/>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customStyle="1" w:styleId="Default">
    <w:name w:val="Default"/>
    <w:rsid w:val="00B25C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aliases w:val="H4 Char,PR1 Char"/>
    <w:basedOn w:val="DefaultParagraphFont"/>
    <w:link w:val="Heading4"/>
    <w:rsid w:val="00D0520D"/>
    <w:rPr>
      <w:rFonts w:ascii="Arial" w:eastAsia="Times New Roman" w:hAnsi="Arial" w:cs="Times New Roman"/>
      <w:b/>
      <w:sz w:val="24"/>
      <w:szCs w:val="20"/>
    </w:rPr>
  </w:style>
  <w:style w:type="character" w:customStyle="1" w:styleId="Heading5Char">
    <w:name w:val="Heading 5 Char"/>
    <w:aliases w:val="PR2 Char"/>
    <w:basedOn w:val="DefaultParagraphFont"/>
    <w:link w:val="Heading5"/>
    <w:rsid w:val="00D0520D"/>
    <w:rPr>
      <w:rFonts w:ascii="Arial" w:eastAsia="Times New Roman" w:hAnsi="Arial" w:cs="Times New Roman"/>
      <w:szCs w:val="20"/>
    </w:rPr>
  </w:style>
  <w:style w:type="character" w:customStyle="1" w:styleId="Heading6Char">
    <w:name w:val="Heading 6 Char"/>
    <w:aliases w:val="PR3 Char"/>
    <w:basedOn w:val="DefaultParagraphFont"/>
    <w:link w:val="Heading6"/>
    <w:rsid w:val="00D0520D"/>
    <w:rPr>
      <w:rFonts w:ascii="Times New Roman" w:eastAsia="Times New Roman" w:hAnsi="Times New Roman" w:cs="Times New Roman"/>
      <w:i/>
      <w:szCs w:val="20"/>
    </w:rPr>
  </w:style>
  <w:style w:type="character" w:customStyle="1" w:styleId="Heading7Char">
    <w:name w:val="Heading 7 Char"/>
    <w:basedOn w:val="DefaultParagraphFont"/>
    <w:link w:val="Heading7"/>
    <w:rsid w:val="00D0520D"/>
    <w:rPr>
      <w:rFonts w:ascii="Arial" w:eastAsia="Times New Roman" w:hAnsi="Arial" w:cs="Times New Roman"/>
      <w:sz w:val="24"/>
      <w:szCs w:val="20"/>
    </w:rPr>
  </w:style>
  <w:style w:type="character" w:customStyle="1" w:styleId="Heading8Char">
    <w:name w:val="Heading 8 Char"/>
    <w:basedOn w:val="DefaultParagraphFont"/>
    <w:link w:val="Heading8"/>
    <w:rsid w:val="00D0520D"/>
    <w:rPr>
      <w:rFonts w:ascii="Arial" w:eastAsia="Times New Roman" w:hAnsi="Arial" w:cs="Times New Roman"/>
      <w:i/>
      <w:sz w:val="24"/>
      <w:szCs w:val="20"/>
    </w:rPr>
  </w:style>
  <w:style w:type="character" w:customStyle="1" w:styleId="Heading9Char">
    <w:name w:val="Heading 9 Char"/>
    <w:basedOn w:val="DefaultParagraphFont"/>
    <w:link w:val="Heading9"/>
    <w:rsid w:val="00D0520D"/>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58773203">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84377310">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oadwaystandards.dot.wi.gov/standards/qmp/index.htm" TargetMode="External"/><Relationship Id="rId18" Type="http://schemas.openxmlformats.org/officeDocument/2006/relationships/hyperlink" Target="http://www.atwoodsystems.com/mr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dot.state.wi.us/business/engrserv/lab-qualification.htm" TargetMode="External"/><Relationship Id="rId17" Type="http://schemas.openxmlformats.org/officeDocument/2006/relationships/hyperlink" Target="http://roadwaystandards.dot.wi.gov/standards/cmm/index.htm" TargetMode="External"/><Relationship Id="rId2" Type="http://schemas.openxmlformats.org/officeDocument/2006/relationships/numbering" Target="numbering.xml"/><Relationship Id="rId16" Type="http://schemas.openxmlformats.org/officeDocument/2006/relationships/hyperlink" Target="http://www.atwoodsystems.com/m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adwaystandards.dot.wi.gov/standards/cmm/index.htm" TargetMode="External"/><Relationship Id="rId5" Type="http://schemas.openxmlformats.org/officeDocument/2006/relationships/webSettings" Target="webSettings.xml"/><Relationship Id="rId15" Type="http://schemas.openxmlformats.org/officeDocument/2006/relationships/hyperlink" Target="http://www.roadprofile.com" TargetMode="External"/><Relationship Id="rId10" Type="http://schemas.openxmlformats.org/officeDocument/2006/relationships/hyperlink" Target="http://dnr.wi.gov/topic/ForestFire/restrictions.asp" TargetMode="External"/><Relationship Id="rId19" Type="http://schemas.openxmlformats.org/officeDocument/2006/relationships/hyperlink" Target="http://www.dot.wisconsin.gov/business/engrserv/approvedprod.htm" TargetMode="External"/><Relationship Id="rId4" Type="http://schemas.openxmlformats.org/officeDocument/2006/relationships/settings" Target="settings.xml"/><Relationship Id="rId9" Type="http://schemas.openxmlformats.org/officeDocument/2006/relationships/hyperlink" Target="http://dnr.wi.gov/topic/fishing/documents/vhs/disinfection_protocols.pdf" TargetMode="External"/><Relationship Id="rId14" Type="http://schemas.openxmlformats.org/officeDocument/2006/relationships/hyperlink" Target="http://roadwaystandards.dot.wi.gov/standards/qmp/profiler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12-proj\12467063\PS&amp;E\85902260_su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88AB02FC82497A893FCC11DE7C0AE4"/>
        <w:category>
          <w:name w:val="General"/>
          <w:gallery w:val="placeholder"/>
        </w:category>
        <w:types>
          <w:type w:val="bbPlcHdr"/>
        </w:types>
        <w:behaviors>
          <w:behavior w:val="content"/>
        </w:behaviors>
        <w:guid w:val="{4A382EA6-D7CD-4A5F-ACF3-7452DD3C613C}"/>
      </w:docPartPr>
      <w:docPartBody>
        <w:p w:rsidR="00CA4DA9" w:rsidRDefault="00CA4DA9">
          <w:pPr>
            <w:pStyle w:val="5A88AB02FC82497A893FCC11DE7C0AE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A9"/>
    <w:rsid w:val="00CA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88AB02FC82497A893FCC11DE7C0AE4">
    <w:name w:val="5A88AB02FC82497A893FCC11DE7C0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DD27-0D0D-4F00-B6E9-1D5FE031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85902260_sup.dotm</Template>
  <TotalTime>0</TotalTime>
  <Pages>39</Pages>
  <Words>13083</Words>
  <Characters>74576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87485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owner</dc:creator>
  <cp:keywords>STSP, template, special provisions, building blocks</cp:keywords>
  <cp:lastModifiedBy>Owner</cp:lastModifiedBy>
  <cp:revision>2</cp:revision>
  <cp:lastPrinted>2014-12-16T15:31:00Z</cp:lastPrinted>
  <dcterms:created xsi:type="dcterms:W3CDTF">2016-04-18T16:51:00Z</dcterms:created>
  <dcterms:modified xsi:type="dcterms:W3CDTF">2016-04-18T16:51:00Z</dcterms:modified>
</cp:coreProperties>
</file>