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3ECA" w14:textId="77777777" w:rsidR="00323052" w:rsidRPr="00CF11A4" w:rsidRDefault="00BE2267" w:rsidP="00CF11A4">
      <w:pPr>
        <w:jc w:val="center"/>
        <w:rPr>
          <w:rFonts w:cs="Arial"/>
          <w:b/>
          <w:sz w:val="22"/>
          <w:szCs w:val="22"/>
        </w:rPr>
      </w:pPr>
      <w:r w:rsidRPr="00CF11A4">
        <w:rPr>
          <w:rFonts w:cs="Arial"/>
          <w:b/>
          <w:sz w:val="22"/>
          <w:szCs w:val="22"/>
        </w:rPr>
        <w:t>Special Provisions</w:t>
      </w:r>
    </w:p>
    <w:p w14:paraId="5210CE0F" w14:textId="77777777" w:rsidR="00323052" w:rsidRPr="00EA080F" w:rsidRDefault="00BE2267" w:rsidP="003A37E8">
      <w:pPr>
        <w:jc w:val="center"/>
        <w:rPr>
          <w:rFonts w:cs="Arial"/>
          <w:b/>
          <w:sz w:val="22"/>
          <w:szCs w:val="22"/>
        </w:rPr>
      </w:pPr>
      <w:r w:rsidRPr="00EA080F">
        <w:rPr>
          <w:rFonts w:cs="Arial"/>
          <w:b/>
          <w:sz w:val="22"/>
          <w:szCs w:val="22"/>
        </w:rPr>
        <w:t>Table of Contents</w:t>
      </w:r>
    </w:p>
    <w:p w14:paraId="69BDE6E5" w14:textId="77777777"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14:paraId="354FCA0A" w14:textId="18A7E15A" w:rsidR="007212FC"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23931538" w:history="1">
        <w:r w:rsidR="007212FC" w:rsidRPr="00106A9A">
          <w:rPr>
            <w:rStyle w:val="Hyperlink"/>
            <w:noProof/>
          </w:rPr>
          <w:t>1.</w:t>
        </w:r>
        <w:r w:rsidR="007212FC">
          <w:rPr>
            <w:rFonts w:asciiTheme="minorHAnsi" w:eastAsiaTheme="minorEastAsia" w:hAnsiTheme="minorHAnsi"/>
            <w:noProof/>
            <w:sz w:val="22"/>
            <w:szCs w:val="22"/>
          </w:rPr>
          <w:tab/>
        </w:r>
        <w:r w:rsidR="007212FC" w:rsidRPr="00106A9A">
          <w:rPr>
            <w:rStyle w:val="Hyperlink"/>
            <w:noProof/>
          </w:rPr>
          <w:t>General.</w:t>
        </w:r>
        <w:r w:rsidR="007212FC">
          <w:rPr>
            <w:noProof/>
            <w:webHidden/>
          </w:rPr>
          <w:tab/>
        </w:r>
        <w:r w:rsidR="007212FC">
          <w:rPr>
            <w:noProof/>
            <w:webHidden/>
          </w:rPr>
          <w:fldChar w:fldCharType="begin"/>
        </w:r>
        <w:r w:rsidR="007212FC">
          <w:rPr>
            <w:noProof/>
            <w:webHidden/>
          </w:rPr>
          <w:instrText xml:space="preserve"> PAGEREF _Toc23931538 \h </w:instrText>
        </w:r>
        <w:r w:rsidR="007212FC">
          <w:rPr>
            <w:noProof/>
            <w:webHidden/>
          </w:rPr>
        </w:r>
        <w:r w:rsidR="007212FC">
          <w:rPr>
            <w:noProof/>
            <w:webHidden/>
          </w:rPr>
          <w:fldChar w:fldCharType="separate"/>
        </w:r>
        <w:r w:rsidR="004F5BB5">
          <w:rPr>
            <w:noProof/>
            <w:webHidden/>
          </w:rPr>
          <w:t>2</w:t>
        </w:r>
        <w:r w:rsidR="007212FC">
          <w:rPr>
            <w:noProof/>
            <w:webHidden/>
          </w:rPr>
          <w:fldChar w:fldCharType="end"/>
        </w:r>
      </w:hyperlink>
    </w:p>
    <w:p w14:paraId="5106BC38" w14:textId="7F5D7039" w:rsidR="007212FC" w:rsidRDefault="004F5BB5">
      <w:pPr>
        <w:pStyle w:val="TOC1"/>
        <w:rPr>
          <w:rFonts w:asciiTheme="minorHAnsi" w:eastAsiaTheme="minorEastAsia" w:hAnsiTheme="minorHAnsi"/>
          <w:noProof/>
          <w:sz w:val="22"/>
          <w:szCs w:val="22"/>
        </w:rPr>
      </w:pPr>
      <w:hyperlink w:anchor="_Toc23931539" w:history="1">
        <w:r w:rsidR="007212FC" w:rsidRPr="00106A9A">
          <w:rPr>
            <w:rStyle w:val="Hyperlink"/>
            <w:noProof/>
          </w:rPr>
          <w:t>2.</w:t>
        </w:r>
        <w:r w:rsidR="007212FC">
          <w:rPr>
            <w:rFonts w:asciiTheme="minorHAnsi" w:eastAsiaTheme="minorEastAsia" w:hAnsiTheme="minorHAnsi"/>
            <w:noProof/>
            <w:sz w:val="22"/>
            <w:szCs w:val="22"/>
          </w:rPr>
          <w:tab/>
        </w:r>
        <w:r w:rsidR="007212FC" w:rsidRPr="00106A9A">
          <w:rPr>
            <w:rStyle w:val="Hyperlink"/>
            <w:noProof/>
          </w:rPr>
          <w:t>Scope of Work.</w:t>
        </w:r>
        <w:r w:rsidR="007212FC">
          <w:rPr>
            <w:noProof/>
            <w:webHidden/>
          </w:rPr>
          <w:tab/>
        </w:r>
        <w:r w:rsidR="007212FC">
          <w:rPr>
            <w:noProof/>
            <w:webHidden/>
          </w:rPr>
          <w:fldChar w:fldCharType="begin"/>
        </w:r>
        <w:r w:rsidR="007212FC">
          <w:rPr>
            <w:noProof/>
            <w:webHidden/>
          </w:rPr>
          <w:instrText xml:space="preserve"> PAGEREF _Toc23931539 \h </w:instrText>
        </w:r>
        <w:r w:rsidR="007212FC">
          <w:rPr>
            <w:noProof/>
            <w:webHidden/>
          </w:rPr>
        </w:r>
        <w:r w:rsidR="007212FC">
          <w:rPr>
            <w:noProof/>
            <w:webHidden/>
          </w:rPr>
          <w:fldChar w:fldCharType="separate"/>
        </w:r>
        <w:r>
          <w:rPr>
            <w:noProof/>
            <w:webHidden/>
          </w:rPr>
          <w:t>2</w:t>
        </w:r>
        <w:r w:rsidR="007212FC">
          <w:rPr>
            <w:noProof/>
            <w:webHidden/>
          </w:rPr>
          <w:fldChar w:fldCharType="end"/>
        </w:r>
      </w:hyperlink>
    </w:p>
    <w:p w14:paraId="0A6FA157" w14:textId="2791905B" w:rsidR="007212FC" w:rsidRDefault="004F5BB5">
      <w:pPr>
        <w:pStyle w:val="TOC1"/>
        <w:rPr>
          <w:rFonts w:asciiTheme="minorHAnsi" w:eastAsiaTheme="minorEastAsia" w:hAnsiTheme="minorHAnsi"/>
          <w:noProof/>
          <w:sz w:val="22"/>
          <w:szCs w:val="22"/>
        </w:rPr>
      </w:pPr>
      <w:hyperlink w:anchor="_Toc23931540" w:history="1">
        <w:r w:rsidR="007212FC" w:rsidRPr="00106A9A">
          <w:rPr>
            <w:rStyle w:val="Hyperlink"/>
            <w:noProof/>
          </w:rPr>
          <w:t>3.</w:t>
        </w:r>
        <w:r w:rsidR="007212FC">
          <w:rPr>
            <w:rFonts w:asciiTheme="minorHAnsi" w:eastAsiaTheme="minorEastAsia" w:hAnsiTheme="minorHAnsi"/>
            <w:noProof/>
            <w:sz w:val="22"/>
            <w:szCs w:val="22"/>
          </w:rPr>
          <w:tab/>
        </w:r>
        <w:r w:rsidR="007212FC" w:rsidRPr="00106A9A">
          <w:rPr>
            <w:rStyle w:val="Hyperlink"/>
            <w:noProof/>
          </w:rPr>
          <w:t>Prosecution and Progress.</w:t>
        </w:r>
        <w:r w:rsidR="007212FC">
          <w:rPr>
            <w:noProof/>
            <w:webHidden/>
          </w:rPr>
          <w:tab/>
        </w:r>
        <w:r w:rsidR="007212FC">
          <w:rPr>
            <w:noProof/>
            <w:webHidden/>
          </w:rPr>
          <w:fldChar w:fldCharType="begin"/>
        </w:r>
        <w:r w:rsidR="007212FC">
          <w:rPr>
            <w:noProof/>
            <w:webHidden/>
          </w:rPr>
          <w:instrText xml:space="preserve"> PAGEREF _Toc23931540 \h </w:instrText>
        </w:r>
        <w:r w:rsidR="007212FC">
          <w:rPr>
            <w:noProof/>
            <w:webHidden/>
          </w:rPr>
        </w:r>
        <w:r w:rsidR="007212FC">
          <w:rPr>
            <w:noProof/>
            <w:webHidden/>
          </w:rPr>
          <w:fldChar w:fldCharType="separate"/>
        </w:r>
        <w:r>
          <w:rPr>
            <w:noProof/>
            <w:webHidden/>
          </w:rPr>
          <w:t>2</w:t>
        </w:r>
        <w:r w:rsidR="007212FC">
          <w:rPr>
            <w:noProof/>
            <w:webHidden/>
          </w:rPr>
          <w:fldChar w:fldCharType="end"/>
        </w:r>
      </w:hyperlink>
    </w:p>
    <w:p w14:paraId="778D36C8" w14:textId="478F7812" w:rsidR="007212FC" w:rsidRDefault="004F5BB5">
      <w:pPr>
        <w:pStyle w:val="TOC1"/>
        <w:rPr>
          <w:rFonts w:asciiTheme="minorHAnsi" w:eastAsiaTheme="minorEastAsia" w:hAnsiTheme="minorHAnsi"/>
          <w:noProof/>
          <w:sz w:val="22"/>
          <w:szCs w:val="22"/>
        </w:rPr>
      </w:pPr>
      <w:hyperlink w:anchor="_Toc23931541" w:history="1">
        <w:r w:rsidR="007212FC" w:rsidRPr="00106A9A">
          <w:rPr>
            <w:rStyle w:val="Hyperlink"/>
            <w:noProof/>
          </w:rPr>
          <w:t>4.</w:t>
        </w:r>
        <w:r w:rsidR="007212FC">
          <w:rPr>
            <w:rFonts w:asciiTheme="minorHAnsi" w:eastAsiaTheme="minorEastAsia" w:hAnsiTheme="minorHAnsi"/>
            <w:noProof/>
            <w:sz w:val="22"/>
            <w:szCs w:val="22"/>
          </w:rPr>
          <w:tab/>
        </w:r>
        <w:r w:rsidR="007212FC" w:rsidRPr="00106A9A">
          <w:rPr>
            <w:rStyle w:val="Hyperlink"/>
            <w:noProof/>
          </w:rPr>
          <w:t>Utilities</w:t>
        </w:r>
        <w:r w:rsidR="007212FC">
          <w:rPr>
            <w:noProof/>
            <w:webHidden/>
          </w:rPr>
          <w:tab/>
        </w:r>
        <w:r w:rsidR="007212FC">
          <w:rPr>
            <w:noProof/>
            <w:webHidden/>
          </w:rPr>
          <w:fldChar w:fldCharType="begin"/>
        </w:r>
        <w:r w:rsidR="007212FC">
          <w:rPr>
            <w:noProof/>
            <w:webHidden/>
          </w:rPr>
          <w:instrText xml:space="preserve"> PAGEREF _Toc23931541 \h </w:instrText>
        </w:r>
        <w:r w:rsidR="007212FC">
          <w:rPr>
            <w:noProof/>
            <w:webHidden/>
          </w:rPr>
        </w:r>
        <w:r w:rsidR="007212FC">
          <w:rPr>
            <w:noProof/>
            <w:webHidden/>
          </w:rPr>
          <w:fldChar w:fldCharType="separate"/>
        </w:r>
        <w:r>
          <w:rPr>
            <w:noProof/>
            <w:webHidden/>
          </w:rPr>
          <w:t>2</w:t>
        </w:r>
        <w:r w:rsidR="007212FC">
          <w:rPr>
            <w:noProof/>
            <w:webHidden/>
          </w:rPr>
          <w:fldChar w:fldCharType="end"/>
        </w:r>
      </w:hyperlink>
    </w:p>
    <w:p w14:paraId="7F7B8EFD" w14:textId="422AEC1B" w:rsidR="007212FC" w:rsidRDefault="004F5BB5">
      <w:pPr>
        <w:pStyle w:val="TOC1"/>
        <w:rPr>
          <w:rFonts w:asciiTheme="minorHAnsi" w:eastAsiaTheme="minorEastAsia" w:hAnsiTheme="minorHAnsi"/>
          <w:noProof/>
          <w:sz w:val="22"/>
          <w:szCs w:val="22"/>
        </w:rPr>
      </w:pPr>
      <w:hyperlink w:anchor="_Toc23931542" w:history="1">
        <w:r w:rsidR="007212FC" w:rsidRPr="00106A9A">
          <w:rPr>
            <w:rStyle w:val="Hyperlink"/>
            <w:noProof/>
          </w:rPr>
          <w:t>5.</w:t>
        </w:r>
        <w:r w:rsidR="007212FC">
          <w:rPr>
            <w:rFonts w:asciiTheme="minorHAnsi" w:eastAsiaTheme="minorEastAsia" w:hAnsiTheme="minorHAnsi"/>
            <w:noProof/>
            <w:sz w:val="22"/>
            <w:szCs w:val="22"/>
          </w:rPr>
          <w:tab/>
        </w:r>
        <w:r w:rsidR="007212FC" w:rsidRPr="00106A9A">
          <w:rPr>
            <w:rStyle w:val="Hyperlink"/>
            <w:noProof/>
          </w:rPr>
          <w:t>Information to Bidder</w:t>
        </w:r>
        <w:bookmarkStart w:id="0" w:name="_GoBack"/>
        <w:bookmarkEnd w:id="0"/>
        <w:r w:rsidR="007212FC" w:rsidRPr="00106A9A">
          <w:rPr>
            <w:rStyle w:val="Hyperlink"/>
            <w:noProof/>
          </w:rPr>
          <w:t>s - U.S. Army Corps of Engineers Section 404 Permit (No Permit Obtained).</w:t>
        </w:r>
        <w:r w:rsidR="007212FC">
          <w:rPr>
            <w:noProof/>
            <w:webHidden/>
          </w:rPr>
          <w:tab/>
        </w:r>
        <w:r w:rsidR="007212FC">
          <w:rPr>
            <w:noProof/>
            <w:webHidden/>
          </w:rPr>
          <w:fldChar w:fldCharType="begin"/>
        </w:r>
        <w:r w:rsidR="007212FC">
          <w:rPr>
            <w:noProof/>
            <w:webHidden/>
          </w:rPr>
          <w:instrText xml:space="preserve"> PAGEREF _Toc23931542 \h </w:instrText>
        </w:r>
        <w:r w:rsidR="007212FC">
          <w:rPr>
            <w:noProof/>
            <w:webHidden/>
          </w:rPr>
        </w:r>
        <w:r w:rsidR="007212FC">
          <w:rPr>
            <w:noProof/>
            <w:webHidden/>
          </w:rPr>
          <w:fldChar w:fldCharType="separate"/>
        </w:r>
        <w:r>
          <w:rPr>
            <w:noProof/>
            <w:webHidden/>
          </w:rPr>
          <w:t>3</w:t>
        </w:r>
        <w:r w:rsidR="007212FC">
          <w:rPr>
            <w:noProof/>
            <w:webHidden/>
          </w:rPr>
          <w:fldChar w:fldCharType="end"/>
        </w:r>
      </w:hyperlink>
    </w:p>
    <w:p w14:paraId="42297553" w14:textId="3490738F" w:rsidR="007212FC" w:rsidRDefault="004F5BB5">
      <w:pPr>
        <w:pStyle w:val="TOC1"/>
        <w:rPr>
          <w:rFonts w:asciiTheme="minorHAnsi" w:eastAsiaTheme="minorEastAsia" w:hAnsiTheme="minorHAnsi"/>
          <w:noProof/>
          <w:sz w:val="22"/>
          <w:szCs w:val="22"/>
        </w:rPr>
      </w:pPr>
      <w:hyperlink w:anchor="_Toc23931543" w:history="1">
        <w:r w:rsidR="007212FC" w:rsidRPr="00106A9A">
          <w:rPr>
            <w:rStyle w:val="Hyperlink"/>
            <w:noProof/>
          </w:rPr>
          <w:t>6.</w:t>
        </w:r>
        <w:r w:rsidR="007212FC">
          <w:rPr>
            <w:rFonts w:asciiTheme="minorHAnsi" w:eastAsiaTheme="minorEastAsia" w:hAnsiTheme="minorHAnsi"/>
            <w:noProof/>
            <w:sz w:val="22"/>
            <w:szCs w:val="22"/>
          </w:rPr>
          <w:tab/>
        </w:r>
        <w:r w:rsidR="007212FC" w:rsidRPr="00106A9A">
          <w:rPr>
            <w:rStyle w:val="Hyperlink"/>
            <w:noProof/>
          </w:rPr>
          <w:t>Protection of Cultural Resources Abutting the Southeast End of the Project Area</w:t>
        </w:r>
        <w:r w:rsidR="007212FC">
          <w:rPr>
            <w:noProof/>
            <w:webHidden/>
          </w:rPr>
          <w:tab/>
        </w:r>
        <w:r w:rsidR="007212FC">
          <w:rPr>
            <w:noProof/>
            <w:webHidden/>
          </w:rPr>
          <w:fldChar w:fldCharType="begin"/>
        </w:r>
        <w:r w:rsidR="007212FC">
          <w:rPr>
            <w:noProof/>
            <w:webHidden/>
          </w:rPr>
          <w:instrText xml:space="preserve"> PAGEREF _Toc23931543 \h </w:instrText>
        </w:r>
        <w:r w:rsidR="007212FC">
          <w:rPr>
            <w:noProof/>
            <w:webHidden/>
          </w:rPr>
        </w:r>
        <w:r w:rsidR="007212FC">
          <w:rPr>
            <w:noProof/>
            <w:webHidden/>
          </w:rPr>
          <w:fldChar w:fldCharType="separate"/>
        </w:r>
        <w:r>
          <w:rPr>
            <w:noProof/>
            <w:webHidden/>
          </w:rPr>
          <w:t>3</w:t>
        </w:r>
        <w:r w:rsidR="007212FC">
          <w:rPr>
            <w:noProof/>
            <w:webHidden/>
          </w:rPr>
          <w:fldChar w:fldCharType="end"/>
        </w:r>
      </w:hyperlink>
    </w:p>
    <w:p w14:paraId="4B86BCE8" w14:textId="68F28925" w:rsidR="007212FC" w:rsidRDefault="004F5BB5">
      <w:pPr>
        <w:pStyle w:val="TOC1"/>
        <w:rPr>
          <w:rFonts w:asciiTheme="minorHAnsi" w:eastAsiaTheme="minorEastAsia" w:hAnsiTheme="minorHAnsi"/>
          <w:noProof/>
          <w:sz w:val="22"/>
          <w:szCs w:val="22"/>
        </w:rPr>
      </w:pPr>
      <w:hyperlink w:anchor="_Toc23931544" w:history="1">
        <w:r w:rsidR="007212FC" w:rsidRPr="00106A9A">
          <w:rPr>
            <w:rStyle w:val="Hyperlink"/>
            <w:noProof/>
          </w:rPr>
          <w:t>7.</w:t>
        </w:r>
        <w:r w:rsidR="007212FC">
          <w:rPr>
            <w:rFonts w:asciiTheme="minorHAnsi" w:eastAsiaTheme="minorEastAsia" w:hAnsiTheme="minorHAnsi"/>
            <w:noProof/>
            <w:sz w:val="22"/>
            <w:szCs w:val="22"/>
          </w:rPr>
          <w:tab/>
        </w:r>
        <w:r w:rsidR="007212FC" w:rsidRPr="00106A9A">
          <w:rPr>
            <w:rStyle w:val="Hyperlink"/>
            <w:noProof/>
          </w:rPr>
          <w:t>Traffic Control and Access, Item SPV.0105.01</w:t>
        </w:r>
        <w:r w:rsidR="007212FC">
          <w:rPr>
            <w:noProof/>
            <w:webHidden/>
          </w:rPr>
          <w:tab/>
        </w:r>
        <w:r w:rsidR="007212FC">
          <w:rPr>
            <w:noProof/>
            <w:webHidden/>
          </w:rPr>
          <w:fldChar w:fldCharType="begin"/>
        </w:r>
        <w:r w:rsidR="007212FC">
          <w:rPr>
            <w:noProof/>
            <w:webHidden/>
          </w:rPr>
          <w:instrText xml:space="preserve"> PAGEREF _Toc23931544 \h </w:instrText>
        </w:r>
        <w:r w:rsidR="007212FC">
          <w:rPr>
            <w:noProof/>
            <w:webHidden/>
          </w:rPr>
        </w:r>
        <w:r w:rsidR="007212FC">
          <w:rPr>
            <w:noProof/>
            <w:webHidden/>
          </w:rPr>
          <w:fldChar w:fldCharType="separate"/>
        </w:r>
        <w:r>
          <w:rPr>
            <w:noProof/>
            <w:webHidden/>
          </w:rPr>
          <w:t>3</w:t>
        </w:r>
        <w:r w:rsidR="007212FC">
          <w:rPr>
            <w:noProof/>
            <w:webHidden/>
          </w:rPr>
          <w:fldChar w:fldCharType="end"/>
        </w:r>
      </w:hyperlink>
    </w:p>
    <w:p w14:paraId="0B09DC43" w14:textId="55DAC6BB" w:rsidR="007212FC" w:rsidRDefault="004F5BB5">
      <w:pPr>
        <w:pStyle w:val="TOC1"/>
        <w:rPr>
          <w:rFonts w:asciiTheme="minorHAnsi" w:eastAsiaTheme="minorEastAsia" w:hAnsiTheme="minorHAnsi"/>
          <w:noProof/>
          <w:sz w:val="22"/>
          <w:szCs w:val="22"/>
        </w:rPr>
      </w:pPr>
      <w:hyperlink w:anchor="_Toc23931545" w:history="1">
        <w:r w:rsidR="007212FC" w:rsidRPr="00106A9A">
          <w:rPr>
            <w:rStyle w:val="Hyperlink"/>
            <w:noProof/>
          </w:rPr>
          <w:t>8.</w:t>
        </w:r>
        <w:r w:rsidR="007212FC">
          <w:rPr>
            <w:rFonts w:asciiTheme="minorHAnsi" w:eastAsiaTheme="minorEastAsia" w:hAnsiTheme="minorHAnsi"/>
            <w:noProof/>
            <w:sz w:val="22"/>
            <w:szCs w:val="22"/>
          </w:rPr>
          <w:tab/>
        </w:r>
        <w:r w:rsidR="007212FC" w:rsidRPr="00106A9A">
          <w:rPr>
            <w:rStyle w:val="Hyperlink"/>
            <w:noProof/>
          </w:rPr>
          <w:t>Replace Manhole Casting, Item SPV.0060.01</w:t>
        </w:r>
        <w:r w:rsidR="007212FC">
          <w:rPr>
            <w:noProof/>
            <w:webHidden/>
          </w:rPr>
          <w:tab/>
        </w:r>
        <w:r w:rsidR="007212FC">
          <w:rPr>
            <w:noProof/>
            <w:webHidden/>
          </w:rPr>
          <w:fldChar w:fldCharType="begin"/>
        </w:r>
        <w:r w:rsidR="007212FC">
          <w:rPr>
            <w:noProof/>
            <w:webHidden/>
          </w:rPr>
          <w:instrText xml:space="preserve"> PAGEREF _Toc23931545 \h </w:instrText>
        </w:r>
        <w:r w:rsidR="007212FC">
          <w:rPr>
            <w:noProof/>
            <w:webHidden/>
          </w:rPr>
        </w:r>
        <w:r w:rsidR="007212FC">
          <w:rPr>
            <w:noProof/>
            <w:webHidden/>
          </w:rPr>
          <w:fldChar w:fldCharType="separate"/>
        </w:r>
        <w:r>
          <w:rPr>
            <w:noProof/>
            <w:webHidden/>
          </w:rPr>
          <w:t>5</w:t>
        </w:r>
        <w:r w:rsidR="007212FC">
          <w:rPr>
            <w:noProof/>
            <w:webHidden/>
          </w:rPr>
          <w:fldChar w:fldCharType="end"/>
        </w:r>
      </w:hyperlink>
    </w:p>
    <w:p w14:paraId="1453B0DD" w14:textId="3F4D32DB" w:rsidR="007212FC" w:rsidRDefault="00420392">
      <w:pPr>
        <w:pStyle w:val="TOC1"/>
        <w:rPr>
          <w:rFonts w:asciiTheme="minorHAnsi" w:eastAsiaTheme="minorEastAsia" w:hAnsiTheme="minorHAnsi"/>
          <w:noProof/>
          <w:sz w:val="22"/>
          <w:szCs w:val="22"/>
        </w:rPr>
      </w:pPr>
      <w:r>
        <w:rPr>
          <w:noProof/>
        </w:rPr>
        <w:tab/>
      </w:r>
      <w:hyperlink w:anchor="_Toc23931546" w:history="1">
        <w:r w:rsidR="007212FC" w:rsidRPr="00106A9A">
          <w:rPr>
            <w:rStyle w:val="Hyperlink"/>
            <w:noProof/>
          </w:rPr>
          <w:t>Replace Water Valve Box, Item SPV.0060.02</w:t>
        </w:r>
        <w:r w:rsidR="007212FC">
          <w:rPr>
            <w:noProof/>
            <w:webHidden/>
          </w:rPr>
          <w:tab/>
        </w:r>
        <w:r w:rsidR="007212FC">
          <w:rPr>
            <w:noProof/>
            <w:webHidden/>
          </w:rPr>
          <w:fldChar w:fldCharType="begin"/>
        </w:r>
        <w:r w:rsidR="007212FC">
          <w:rPr>
            <w:noProof/>
            <w:webHidden/>
          </w:rPr>
          <w:instrText xml:space="preserve"> PAGEREF _Toc23931546 \h </w:instrText>
        </w:r>
        <w:r w:rsidR="007212FC">
          <w:rPr>
            <w:noProof/>
            <w:webHidden/>
          </w:rPr>
        </w:r>
        <w:r w:rsidR="007212FC">
          <w:rPr>
            <w:noProof/>
            <w:webHidden/>
          </w:rPr>
          <w:fldChar w:fldCharType="separate"/>
        </w:r>
        <w:r w:rsidR="004F5BB5">
          <w:rPr>
            <w:noProof/>
            <w:webHidden/>
          </w:rPr>
          <w:t>5</w:t>
        </w:r>
        <w:r w:rsidR="007212FC">
          <w:rPr>
            <w:noProof/>
            <w:webHidden/>
          </w:rPr>
          <w:fldChar w:fldCharType="end"/>
        </w:r>
      </w:hyperlink>
    </w:p>
    <w:p w14:paraId="69B4BC70" w14:textId="31DC0880" w:rsidR="007212FC" w:rsidRDefault="004F5BB5">
      <w:pPr>
        <w:pStyle w:val="TOC1"/>
        <w:rPr>
          <w:rFonts w:asciiTheme="minorHAnsi" w:eastAsiaTheme="minorEastAsia" w:hAnsiTheme="minorHAnsi"/>
          <w:noProof/>
          <w:sz w:val="22"/>
          <w:szCs w:val="22"/>
        </w:rPr>
      </w:pPr>
      <w:hyperlink w:anchor="_Toc23931547" w:history="1">
        <w:r w:rsidR="007212FC" w:rsidRPr="00106A9A">
          <w:rPr>
            <w:rStyle w:val="Hyperlink"/>
            <w:noProof/>
          </w:rPr>
          <w:t>9.</w:t>
        </w:r>
        <w:r w:rsidR="007212FC">
          <w:rPr>
            <w:rFonts w:asciiTheme="minorHAnsi" w:eastAsiaTheme="minorEastAsia" w:hAnsiTheme="minorHAnsi"/>
            <w:noProof/>
            <w:sz w:val="22"/>
            <w:szCs w:val="22"/>
          </w:rPr>
          <w:tab/>
        </w:r>
        <w:r w:rsidR="007212FC" w:rsidRPr="00106A9A">
          <w:rPr>
            <w:rStyle w:val="Hyperlink"/>
            <w:noProof/>
          </w:rPr>
          <w:t>Base Course Stabilization Installation, Item SPV.0180.01</w:t>
        </w:r>
        <w:r w:rsidR="007212FC">
          <w:rPr>
            <w:noProof/>
            <w:webHidden/>
          </w:rPr>
          <w:tab/>
        </w:r>
        <w:r w:rsidR="007212FC">
          <w:rPr>
            <w:noProof/>
            <w:webHidden/>
          </w:rPr>
          <w:fldChar w:fldCharType="begin"/>
        </w:r>
        <w:r w:rsidR="007212FC">
          <w:rPr>
            <w:noProof/>
            <w:webHidden/>
          </w:rPr>
          <w:instrText xml:space="preserve"> PAGEREF _Toc23931547 \h </w:instrText>
        </w:r>
        <w:r w:rsidR="007212FC">
          <w:rPr>
            <w:noProof/>
            <w:webHidden/>
          </w:rPr>
        </w:r>
        <w:r w:rsidR="007212FC">
          <w:rPr>
            <w:noProof/>
            <w:webHidden/>
          </w:rPr>
          <w:fldChar w:fldCharType="separate"/>
        </w:r>
        <w:r>
          <w:rPr>
            <w:noProof/>
            <w:webHidden/>
          </w:rPr>
          <w:t>6</w:t>
        </w:r>
        <w:r w:rsidR="007212FC">
          <w:rPr>
            <w:noProof/>
            <w:webHidden/>
          </w:rPr>
          <w:fldChar w:fldCharType="end"/>
        </w:r>
      </w:hyperlink>
    </w:p>
    <w:p w14:paraId="55AE10B1" w14:textId="2E1AF1C8" w:rsidR="007212FC" w:rsidRDefault="00420392">
      <w:pPr>
        <w:pStyle w:val="TOC1"/>
        <w:rPr>
          <w:rFonts w:asciiTheme="minorHAnsi" w:eastAsiaTheme="minorEastAsia" w:hAnsiTheme="minorHAnsi"/>
          <w:noProof/>
          <w:sz w:val="22"/>
          <w:szCs w:val="22"/>
        </w:rPr>
      </w:pPr>
      <w:r>
        <w:rPr>
          <w:noProof/>
        </w:rPr>
        <w:tab/>
      </w:r>
      <w:hyperlink w:anchor="_Toc23931548" w:history="1">
        <w:r w:rsidR="007212FC" w:rsidRPr="00106A9A">
          <w:rPr>
            <w:rStyle w:val="Hyperlink"/>
            <w:noProof/>
          </w:rPr>
          <w:t>Base Course Stabilization Oil, Item SPV.0195.01</w:t>
        </w:r>
        <w:r w:rsidR="007212FC">
          <w:rPr>
            <w:noProof/>
            <w:webHidden/>
          </w:rPr>
          <w:tab/>
        </w:r>
        <w:r w:rsidR="007212FC">
          <w:rPr>
            <w:noProof/>
            <w:webHidden/>
          </w:rPr>
          <w:fldChar w:fldCharType="begin"/>
        </w:r>
        <w:r w:rsidR="007212FC">
          <w:rPr>
            <w:noProof/>
            <w:webHidden/>
          </w:rPr>
          <w:instrText xml:space="preserve"> PAGEREF _Toc23931548 \h </w:instrText>
        </w:r>
        <w:r w:rsidR="007212FC">
          <w:rPr>
            <w:noProof/>
            <w:webHidden/>
          </w:rPr>
        </w:r>
        <w:r w:rsidR="007212FC">
          <w:rPr>
            <w:noProof/>
            <w:webHidden/>
          </w:rPr>
          <w:fldChar w:fldCharType="separate"/>
        </w:r>
        <w:r w:rsidR="004F5BB5">
          <w:rPr>
            <w:noProof/>
            <w:webHidden/>
          </w:rPr>
          <w:t>6</w:t>
        </w:r>
        <w:r w:rsidR="007212FC">
          <w:rPr>
            <w:noProof/>
            <w:webHidden/>
          </w:rPr>
          <w:fldChar w:fldCharType="end"/>
        </w:r>
      </w:hyperlink>
    </w:p>
    <w:p w14:paraId="11C347BF" w14:textId="53D0D196" w:rsidR="007212FC" w:rsidRDefault="004F5BB5">
      <w:pPr>
        <w:pStyle w:val="TOC1"/>
        <w:rPr>
          <w:rFonts w:asciiTheme="minorHAnsi" w:eastAsiaTheme="minorEastAsia" w:hAnsiTheme="minorHAnsi"/>
          <w:noProof/>
          <w:sz w:val="22"/>
          <w:szCs w:val="22"/>
        </w:rPr>
      </w:pPr>
      <w:hyperlink w:anchor="_Toc23931549" w:history="1">
        <w:r w:rsidR="007212FC" w:rsidRPr="00106A9A">
          <w:rPr>
            <w:rStyle w:val="Hyperlink"/>
            <w:noProof/>
          </w:rPr>
          <w:t>10.</w:t>
        </w:r>
        <w:r w:rsidR="007212FC">
          <w:rPr>
            <w:rFonts w:asciiTheme="minorHAnsi" w:eastAsiaTheme="minorEastAsia" w:hAnsiTheme="minorHAnsi"/>
            <w:noProof/>
            <w:sz w:val="22"/>
            <w:szCs w:val="22"/>
          </w:rPr>
          <w:tab/>
        </w:r>
        <w:r w:rsidR="007212FC" w:rsidRPr="00106A9A">
          <w:rPr>
            <w:rStyle w:val="Hyperlink"/>
            <w:noProof/>
          </w:rPr>
          <w:t>Topsoil, Seeding and Mulch, Item SPV.0180.02</w:t>
        </w:r>
        <w:r w:rsidR="007212FC">
          <w:rPr>
            <w:noProof/>
            <w:webHidden/>
          </w:rPr>
          <w:tab/>
        </w:r>
        <w:r w:rsidR="007212FC">
          <w:rPr>
            <w:noProof/>
            <w:webHidden/>
          </w:rPr>
          <w:fldChar w:fldCharType="begin"/>
        </w:r>
        <w:r w:rsidR="007212FC">
          <w:rPr>
            <w:noProof/>
            <w:webHidden/>
          </w:rPr>
          <w:instrText xml:space="preserve"> PAGEREF _Toc23931549 \h </w:instrText>
        </w:r>
        <w:r w:rsidR="007212FC">
          <w:rPr>
            <w:noProof/>
            <w:webHidden/>
          </w:rPr>
        </w:r>
        <w:r w:rsidR="007212FC">
          <w:rPr>
            <w:noProof/>
            <w:webHidden/>
          </w:rPr>
          <w:fldChar w:fldCharType="separate"/>
        </w:r>
        <w:r>
          <w:rPr>
            <w:noProof/>
            <w:webHidden/>
          </w:rPr>
          <w:t>7</w:t>
        </w:r>
        <w:r w:rsidR="007212FC">
          <w:rPr>
            <w:noProof/>
            <w:webHidden/>
          </w:rPr>
          <w:fldChar w:fldCharType="end"/>
        </w:r>
      </w:hyperlink>
    </w:p>
    <w:p w14:paraId="0BA41E04" w14:textId="77777777"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14:paraId="322038B3" w14:textId="77777777"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4F05C1">
        <w:rPr>
          <w:rFonts w:cs="Arial"/>
          <w:b/>
          <w:sz w:val="22"/>
        </w:rPr>
        <w:t xml:space="preserve">June </w:t>
      </w:r>
      <w:r w:rsidR="004E2D95">
        <w:rPr>
          <w:rFonts w:cs="Arial"/>
          <w:b/>
          <w:sz w:val="22"/>
        </w:rPr>
        <w:t>1</w:t>
      </w:r>
      <w:r w:rsidR="004F05C1">
        <w:rPr>
          <w:rFonts w:cs="Arial"/>
          <w:b/>
          <w:sz w:val="22"/>
        </w:rPr>
        <w:t>8, 201</w:t>
      </w:r>
      <w:r w:rsidR="004E2D95">
        <w:rPr>
          <w:rFonts w:cs="Arial"/>
          <w:b/>
          <w:sz w:val="22"/>
        </w:rPr>
        <w:t>9</w:t>
      </w:r>
    </w:p>
    <w:p w14:paraId="192BFC2D" w14:textId="77777777" w:rsidR="00323052" w:rsidRPr="00EA080F" w:rsidRDefault="00BE2267">
      <w:pPr>
        <w:jc w:val="center"/>
        <w:rPr>
          <w:rFonts w:cs="Arial"/>
          <w:b/>
          <w:sz w:val="22"/>
        </w:rPr>
      </w:pPr>
      <w:r w:rsidRPr="00EA080F">
        <w:rPr>
          <w:rFonts w:cs="Arial"/>
          <w:b/>
          <w:sz w:val="22"/>
        </w:rPr>
        <w:t>SPECIAL PROVISIONS</w:t>
      </w:r>
    </w:p>
    <w:p w14:paraId="47761952" w14:textId="77777777" w:rsidR="00323052" w:rsidRPr="003A37E8" w:rsidRDefault="00BE2267" w:rsidP="003A37E8">
      <w:pPr>
        <w:pStyle w:val="1Heading1"/>
      </w:pPr>
      <w:bookmarkStart w:id="1" w:name="_Toc23931538"/>
      <w:r w:rsidRPr="003A37E8">
        <w:t>General.</w:t>
      </w:r>
      <w:bookmarkEnd w:id="1"/>
    </w:p>
    <w:p w14:paraId="18B649DD" w14:textId="77777777" w:rsidR="00323052" w:rsidRDefault="00BE2267" w:rsidP="00A57FBE">
      <w:pPr>
        <w:pStyle w:val="spParagraph"/>
      </w:pPr>
      <w:r>
        <w:t xml:space="preserve">Perform the work under this construction contract for Project </w:t>
      </w:r>
      <w:r w:rsidR="00A85E70" w:rsidRPr="003C2C91">
        <w:t>6995-09-</w:t>
      </w:r>
      <w:r w:rsidR="00A85E70">
        <w:t>7</w:t>
      </w:r>
      <w:r w:rsidR="00A85E70" w:rsidRPr="003C2C91">
        <w:t>1, Ripon Road, City of Berlin, Green Lake County</w:t>
      </w:r>
      <w:r>
        <w:t>, Wisconsin as the plans show and execute the work as specified in the State of Wisconsin, Department of Transportation, Standard Specifications for Highway and Structure Construction, 20</w:t>
      </w:r>
      <w:r w:rsidR="003D7523">
        <w:t>20</w:t>
      </w:r>
      <w:r>
        <w:t xml:space="preserve"> Edition, as published by the department, and these special provisions.</w:t>
      </w:r>
    </w:p>
    <w:p w14:paraId="243C6C6B" w14:textId="77777777"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14:paraId="3D180323" w14:textId="77777777" w:rsidR="00323052" w:rsidRDefault="00EB38E2" w:rsidP="0059732A">
      <w:pPr>
        <w:pStyle w:val="spVersion"/>
      </w:pPr>
      <w:r>
        <w:t>100-005 (201</w:t>
      </w:r>
      <w:r w:rsidR="005A7414">
        <w:t>9</w:t>
      </w:r>
      <w:r w:rsidR="004F05C1">
        <w:t>06</w:t>
      </w:r>
      <w:r w:rsidR="004E2D95">
        <w:t>18</w:t>
      </w:r>
      <w:r w:rsidR="00BE2267">
        <w:t>)</w:t>
      </w:r>
    </w:p>
    <w:p w14:paraId="5D3D2D61" w14:textId="77777777" w:rsidR="00323052" w:rsidRPr="003A37E8" w:rsidRDefault="00BE2267" w:rsidP="003A37E8">
      <w:pPr>
        <w:pStyle w:val="1Heading1"/>
      </w:pPr>
      <w:bookmarkStart w:id="2" w:name="_Toc23931539"/>
      <w:r w:rsidRPr="003A37E8">
        <w:t>Scope of Work.</w:t>
      </w:r>
      <w:bookmarkEnd w:id="2"/>
    </w:p>
    <w:p w14:paraId="0F02D003" w14:textId="77777777" w:rsidR="00323052" w:rsidRDefault="00BE2267" w:rsidP="00A57FBE">
      <w:pPr>
        <w:pStyle w:val="spParagraph"/>
      </w:pPr>
      <w:r>
        <w:t xml:space="preserve">The work under this contract shall consist of </w:t>
      </w:r>
      <w:r w:rsidR="00A85E70">
        <w:t>removing existing pavements, base course stabilization, installation of a hot mix asphalt pavement</w:t>
      </w:r>
      <w:r>
        <w:t xml:space="preserve"> and all incidental items necessary to complete the work as shown on the plans and included in the proposal and contract.</w:t>
      </w:r>
    </w:p>
    <w:p w14:paraId="79F2BA89" w14:textId="77777777" w:rsidR="00323052" w:rsidRDefault="00BE2267" w:rsidP="0059732A">
      <w:pPr>
        <w:pStyle w:val="spVersion"/>
      </w:pPr>
      <w:r>
        <w:t>104-005 (20090901)</w:t>
      </w:r>
    </w:p>
    <w:p w14:paraId="6FEB037E" w14:textId="77777777" w:rsidR="00323052" w:rsidRPr="00EA080F" w:rsidRDefault="00BE2267" w:rsidP="00EA080F">
      <w:pPr>
        <w:pStyle w:val="1Heading1"/>
      </w:pPr>
      <w:bookmarkStart w:id="3" w:name="_Toc23931540"/>
      <w:r w:rsidRPr="00EA080F">
        <w:t>Prosecution and Progress.</w:t>
      </w:r>
      <w:bookmarkEnd w:id="3"/>
    </w:p>
    <w:p w14:paraId="25F1DE01" w14:textId="77777777" w:rsidR="00A85E70" w:rsidRDefault="00BE2267" w:rsidP="00A5691D">
      <w:pPr>
        <w:pStyle w:val="spParagraph"/>
      </w:pPr>
      <w:r w:rsidRPr="00C158F5">
        <w:t>Begin work within ten calendar days after the engineer issues a written notice to do so.</w:t>
      </w:r>
    </w:p>
    <w:p w14:paraId="4ADE8F20" w14:textId="77777777" w:rsidR="00A85E70" w:rsidRDefault="00A85E70" w:rsidP="00460462">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14:paraId="57259265" w14:textId="77777777" w:rsidR="00A85E70" w:rsidRPr="00697AD8" w:rsidRDefault="00A85E70" w:rsidP="00A85E70">
      <w:pPr>
        <w:pStyle w:val="spParagraph"/>
      </w:pPr>
      <w:r w:rsidRPr="00A344D9">
        <w:t>Place Fixed Message signs 10 days prior to starting work to notify the public of the upcoming construction project.</w:t>
      </w:r>
    </w:p>
    <w:p w14:paraId="576E0960" w14:textId="77777777" w:rsidR="00A85E70" w:rsidRDefault="00A85E70" w:rsidP="00460462">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14:paraId="336A9C2A" w14:textId="77777777" w:rsidR="00A85E70" w:rsidRPr="00697AD8" w:rsidRDefault="00A85E70" w:rsidP="00A85E70">
      <w:pPr>
        <w:pStyle w:val="spParagraph"/>
      </w:pPr>
      <w:r w:rsidRPr="00697AD8">
        <w:t>Notify the engineer if there are any changes in the schedule, early completions or cancellations of scheduled work.</w:t>
      </w:r>
    </w:p>
    <w:p w14:paraId="1BF5CD81" w14:textId="77777777" w:rsidR="00A85E70" w:rsidRPr="00697AD8" w:rsidRDefault="00A85E70" w:rsidP="00A85E70">
      <w:pPr>
        <w:pStyle w:val="spParagraph"/>
      </w:pPr>
      <w:r w:rsidRPr="00697AD8">
        <w:t xml:space="preserve">Maintain access to properties along </w:t>
      </w:r>
      <w:r>
        <w:t>Ripon Road</w:t>
      </w:r>
      <w:r w:rsidRPr="00697AD8">
        <w:t xml:space="preserve"> for local residents, businesses and emergency vehicles at all times.</w:t>
      </w:r>
    </w:p>
    <w:p w14:paraId="3FD983F6" w14:textId="77777777" w:rsidR="00A85E70" w:rsidRDefault="00A85E70" w:rsidP="00A85E70">
      <w:pPr>
        <w:pStyle w:val="spParagraph"/>
      </w:pPr>
      <w:r w:rsidRPr="00697AD8">
        <w:t xml:space="preserve">Single lane closures utilizing traffic control </w:t>
      </w:r>
      <w:r>
        <w:t>with flagging operations</w:t>
      </w:r>
      <w:r w:rsidRPr="00697AD8">
        <w:t xml:space="preserve"> are allowed during day light hours.</w:t>
      </w:r>
      <w:r>
        <w:t xml:space="preserve"> Maintain one 12-foot lane at all times in the work zone.</w:t>
      </w:r>
      <w:r w:rsidRPr="00697AD8">
        <w:t xml:space="preserve">  </w:t>
      </w:r>
      <w:r>
        <w:t>Open roadway</w:t>
      </w:r>
      <w:r w:rsidRPr="00697AD8">
        <w:t xml:space="preserve"> to two lanes of traffic a</w:t>
      </w:r>
      <w:r>
        <w:t>t the end of each working day.</w:t>
      </w:r>
    </w:p>
    <w:p w14:paraId="16A853C1" w14:textId="77777777" w:rsidR="00F21678" w:rsidRPr="00426BF8" w:rsidRDefault="00F21678" w:rsidP="00F21678">
      <w:pPr>
        <w:pStyle w:val="1Heading1"/>
        <w:numPr>
          <w:ilvl w:val="0"/>
          <w:numId w:val="1"/>
        </w:numPr>
        <w:ind w:left="0" w:hanging="720"/>
      </w:pPr>
      <w:bookmarkStart w:id="4" w:name="_Toc23326790"/>
      <w:bookmarkStart w:id="5" w:name="_Toc23931541"/>
      <w:r w:rsidRPr="00426BF8">
        <w:t>Utilities</w:t>
      </w:r>
      <w:bookmarkEnd w:id="4"/>
      <w:bookmarkEnd w:id="5"/>
    </w:p>
    <w:p w14:paraId="52A1CF5B" w14:textId="77777777" w:rsidR="00F21678" w:rsidRDefault="00F21678" w:rsidP="00F21678">
      <w:r w:rsidRPr="00426BF8">
        <w:t>Notify all Utilities that may have overhead or buried lines in the construction area.  Repair or replacement of any disturbed utilities is Contractor's responsibility. The Contract Price includes any costs for temporary or permanent relocations of such structures and facilities required to complete the Work unless specifically indicated otherwise in the plans or specifications.</w:t>
      </w:r>
    </w:p>
    <w:p w14:paraId="249CB166" w14:textId="77777777" w:rsidR="00F21678" w:rsidRPr="000D7161" w:rsidRDefault="00F21678" w:rsidP="00F21678">
      <w:pPr>
        <w:pStyle w:val="spParagraph"/>
      </w:pPr>
      <w:r w:rsidRPr="000D7161">
        <w:t>This contract comes under the provision of Administrative Rule Trans 220.</w:t>
      </w:r>
    </w:p>
    <w:p w14:paraId="2A4E59A4" w14:textId="77777777" w:rsidR="00F21678" w:rsidRDefault="00F21678" w:rsidP="00F21678">
      <w:pPr>
        <w:pStyle w:val="spVersion"/>
      </w:pPr>
      <w:bookmarkStart w:id="6" w:name="_Hlk21593274"/>
      <w:r>
        <w:t>stp-107-065 (20080501)</w:t>
      </w:r>
    </w:p>
    <w:p w14:paraId="1AD1BC47" w14:textId="77777777" w:rsidR="00F21678" w:rsidRPr="004C52BF" w:rsidRDefault="00F21678" w:rsidP="00F21678">
      <w:pPr>
        <w:pStyle w:val="spParagraph"/>
      </w:pPr>
    </w:p>
    <w:p w14:paraId="7B309F25" w14:textId="77777777" w:rsidR="00F21678" w:rsidRDefault="00F21678" w:rsidP="00F21678">
      <w:r w:rsidRPr="001304D3">
        <w:rPr>
          <w:b/>
        </w:rPr>
        <w:t>City of Berlin</w:t>
      </w:r>
      <w:r>
        <w:t xml:space="preserve"> The city of berlin has sanitary sewer, storm sewer, and watermain within the project limits. Structures for these facilities will be in conflict with the project and are shown on project plans. Several manhole castings and water valve boxes will be replaced as part of the project.</w:t>
      </w:r>
    </w:p>
    <w:p w14:paraId="135646DB" w14:textId="77777777" w:rsidR="00F21678" w:rsidRPr="00E25729" w:rsidRDefault="00F21678" w:rsidP="00F21678">
      <w:r w:rsidRPr="00E25729">
        <w:t>The contact person for the city of Berlin Street and Storm Sewer is Scott Zabel 920-361-5425.</w:t>
      </w:r>
    </w:p>
    <w:p w14:paraId="6FE8EF23" w14:textId="77777777" w:rsidR="00F21678" w:rsidRPr="00E25729" w:rsidRDefault="00F21678" w:rsidP="00F21678">
      <w:r w:rsidRPr="00E25729">
        <w:t>The contact person for the city of Berlin Sanitary Sewer and Water Utility is Brian Malnory 920-361-5404.</w:t>
      </w:r>
    </w:p>
    <w:p w14:paraId="562AF8AA" w14:textId="77777777" w:rsidR="00F21678" w:rsidRPr="00E25729" w:rsidRDefault="00F21678" w:rsidP="00F21678">
      <w:r w:rsidRPr="00E25729">
        <w:rPr>
          <w:b/>
        </w:rPr>
        <w:lastRenderedPageBreak/>
        <w:t>Century Link</w:t>
      </w:r>
      <w:r w:rsidRPr="00E25729">
        <w:t xml:space="preserve"> has overhead telephone service located within the project limits. No conflict is anticipated with this facility.</w:t>
      </w:r>
    </w:p>
    <w:p w14:paraId="499281C6" w14:textId="77777777" w:rsidR="00F21678" w:rsidRPr="00E25729" w:rsidRDefault="00F21678" w:rsidP="00F21678">
      <w:r w:rsidRPr="00E25729">
        <w:t xml:space="preserve">The contact person for Century Link is Tim </w:t>
      </w:r>
      <w:proofErr w:type="spellStart"/>
      <w:r w:rsidRPr="00E25729">
        <w:t>Kroeze</w:t>
      </w:r>
      <w:proofErr w:type="spellEnd"/>
      <w:r w:rsidRPr="00E25729">
        <w:t>, mobile 920-748-8491.</w:t>
      </w:r>
    </w:p>
    <w:p w14:paraId="148977FA" w14:textId="77777777" w:rsidR="00F21678" w:rsidRPr="00E25729" w:rsidRDefault="00F21678" w:rsidP="00F21678">
      <w:r w:rsidRPr="00E25729">
        <w:rPr>
          <w:b/>
        </w:rPr>
        <w:t>Spectrum/Charter</w:t>
      </w:r>
      <w:r w:rsidRPr="00E25729">
        <w:t xml:space="preserve"> has overhead cable television service located within the project limits. No conflict is anticipated with this facility.</w:t>
      </w:r>
    </w:p>
    <w:p w14:paraId="78CC6CA3" w14:textId="77777777" w:rsidR="00F21678" w:rsidRPr="00E25729" w:rsidRDefault="00F21678" w:rsidP="00F21678">
      <w:r w:rsidRPr="00E25729">
        <w:t xml:space="preserve">The contact person for Spectrum/Charter is Nick </w:t>
      </w:r>
      <w:proofErr w:type="spellStart"/>
      <w:r w:rsidRPr="00E25729">
        <w:t>Frase</w:t>
      </w:r>
      <w:proofErr w:type="spellEnd"/>
      <w:r w:rsidRPr="00E25729">
        <w:t xml:space="preserve"> 920-263-0062, mobile 920-304-6797.</w:t>
      </w:r>
    </w:p>
    <w:p w14:paraId="5570999B" w14:textId="77777777" w:rsidR="00F21678" w:rsidRPr="00E25729" w:rsidRDefault="00F21678" w:rsidP="00F21678">
      <w:r w:rsidRPr="00E25729">
        <w:rPr>
          <w:b/>
        </w:rPr>
        <w:t>Alliant Energy</w:t>
      </w:r>
      <w:r w:rsidRPr="00E25729">
        <w:t xml:space="preserve"> has electric and gas service located within the project area. No conflict is anticipated with these facilities.</w:t>
      </w:r>
    </w:p>
    <w:p w14:paraId="5BC1BAD4" w14:textId="77777777" w:rsidR="00F21678" w:rsidRDefault="00F21678" w:rsidP="00F21678">
      <w:r w:rsidRPr="00E25729">
        <w:t>The contact person for Alliant Energy is</w:t>
      </w:r>
      <w:r>
        <w:t xml:space="preserve"> Mark Villars 920-887-6061.</w:t>
      </w:r>
    </w:p>
    <w:p w14:paraId="322949F5" w14:textId="77777777" w:rsidR="00F21678" w:rsidRPr="00E9179C" w:rsidRDefault="00F21678" w:rsidP="00F21678">
      <w:pPr>
        <w:pStyle w:val="1Heading1"/>
        <w:numPr>
          <w:ilvl w:val="0"/>
          <w:numId w:val="1"/>
        </w:numPr>
        <w:ind w:left="0" w:hanging="720"/>
      </w:pPr>
      <w:bookmarkStart w:id="7" w:name="_Toc535415257"/>
      <w:bookmarkStart w:id="8" w:name="_Toc527556048"/>
      <w:bookmarkStart w:id="9" w:name="_Toc23326791"/>
      <w:bookmarkStart w:id="10" w:name="_Toc23931542"/>
      <w:r w:rsidRPr="00E9179C">
        <w:t>Information to Bidders - U.S. Army Corps of Engineers Section 404 Permit (No Permit Obtained).</w:t>
      </w:r>
      <w:bookmarkEnd w:id="7"/>
      <w:bookmarkEnd w:id="8"/>
      <w:bookmarkEnd w:id="9"/>
      <w:bookmarkEnd w:id="10"/>
    </w:p>
    <w:p w14:paraId="750707E7" w14:textId="77777777" w:rsidR="00F21678" w:rsidRPr="00E9179C" w:rsidRDefault="00F21678" w:rsidP="00F21678">
      <w:r w:rsidRPr="00E9179C">
        <w:t>There are wetlands within the right of way. The department has not requested or obtained a U.S. Army Corps of Engineers 404 Permit for this project. Methods of operations, including preparatory work, staging, site clean-up, storing materials, or causing impacts to wetlands or waters are not permitted.</w:t>
      </w:r>
    </w:p>
    <w:p w14:paraId="29C72932" w14:textId="77777777" w:rsidR="00F21678" w:rsidRDefault="00F21678" w:rsidP="00F21678">
      <w:r w:rsidRPr="00E9179C">
        <w:t>It is the contractor’s responsibility to determine whether a U.S. Army Corps of Engineers Section 404 Permit is required, based on their method of operation, to construct the project. If a Section 404 Permit is necessary, obtain the Permit prior to beginning construction operations requiring the Permit. No time extensions as discussed in standard spec 108.10 will be granted for the time required to apply for and obtain the Permit. The contractor must be aware that the Corps of Engineers may not grant the Permit request.</w:t>
      </w:r>
    </w:p>
    <w:p w14:paraId="58843BCE" w14:textId="77777777" w:rsidR="00F21678" w:rsidRDefault="00F21678" w:rsidP="00F21678">
      <w:pPr>
        <w:pStyle w:val="spVersion"/>
      </w:pPr>
      <w:r>
        <w:t>ncr-107-040 (20141015)</w:t>
      </w:r>
    </w:p>
    <w:p w14:paraId="63F7231A" w14:textId="77777777" w:rsidR="008C53C8" w:rsidRDefault="008C53C8" w:rsidP="008C53C8">
      <w:pPr>
        <w:pStyle w:val="spParagraph"/>
      </w:pPr>
    </w:p>
    <w:p w14:paraId="1B0A9169" w14:textId="77777777" w:rsidR="008C53C8" w:rsidRDefault="008C53C8" w:rsidP="008C53C8">
      <w:pPr>
        <w:pStyle w:val="1Heading1"/>
        <w:numPr>
          <w:ilvl w:val="0"/>
          <w:numId w:val="1"/>
        </w:numPr>
        <w:ind w:left="0" w:hanging="720"/>
      </w:pPr>
      <w:bookmarkStart w:id="11" w:name="_Toc23931543"/>
      <w:r>
        <w:t xml:space="preserve">Protection of Cultural Resources </w:t>
      </w:r>
      <w:r w:rsidR="00FB4844">
        <w:t>Abutting the Southeast End of the Project Area</w:t>
      </w:r>
      <w:bookmarkEnd w:id="11"/>
    </w:p>
    <w:p w14:paraId="7F79315F" w14:textId="77777777" w:rsidR="00BF7F18" w:rsidRDefault="008C53C8" w:rsidP="00A31E29">
      <w:r w:rsidRPr="008C53C8">
        <w:t>P</w:t>
      </w:r>
      <w:r>
        <w:t xml:space="preserve">roject Commitments include the protection of </w:t>
      </w:r>
      <w:r w:rsidR="00BF7F18">
        <w:t>the following cultural resources:</w:t>
      </w:r>
      <w:r>
        <w:t xml:space="preserve"> </w:t>
      </w:r>
    </w:p>
    <w:p w14:paraId="67680D9C" w14:textId="77777777" w:rsidR="00BF7F18" w:rsidRDefault="008C53C8" w:rsidP="00A31E29">
      <w:r>
        <w:t>Site 47GL122 (Hamilton Brooks</w:t>
      </w:r>
      <w:r w:rsidR="00C31FBC">
        <w:t>, an NRHP-listed site unde</w:t>
      </w:r>
      <w:r w:rsidR="00820608">
        <w:t>r NHPA and Wis Stats §44.31 §44.36</w:t>
      </w:r>
      <w:r>
        <w:t>)</w:t>
      </w:r>
      <w:r w:rsidR="00C31FBC">
        <w:t xml:space="preserve"> is</w:t>
      </w:r>
      <w:r>
        <w:t xml:space="preserve"> located S</w:t>
      </w:r>
      <w:r w:rsidR="00FB4844">
        <w:t>W</w:t>
      </w:r>
      <w:r>
        <w:t xml:space="preserve"> of the intersection of Ripon Rd / CTH F and Forest Ridge Road</w:t>
      </w:r>
      <w:r w:rsidR="00BF7F18">
        <w:t>.</w:t>
      </w:r>
      <w:r w:rsidR="00C31FBC">
        <w:t xml:space="preserve"> </w:t>
      </w:r>
      <w:r w:rsidR="00BF7F18">
        <w:t>Should project actions extend beyond the project limits shown on the plans and onto lands in Section 15, T17N, R13E, the Bureau of Technical Services, Cultural Resources Team, shall be notified to arrange an archaeological survey and prepare documents for Section 106 compliance.</w:t>
      </w:r>
      <w:r w:rsidR="00E2407D" w:rsidRPr="00E2407D">
        <w:t xml:space="preserve"> </w:t>
      </w:r>
      <w:r w:rsidR="00E2407D">
        <w:t>This site shall not be used for borrow or waste disposal. Any areas of this site not currently capped by asphalt/concrete shall not be used for the staging of personnel, equipment, and/or supplies.</w:t>
      </w:r>
    </w:p>
    <w:p w14:paraId="1DDEFC81" w14:textId="77777777" w:rsidR="008C53C8" w:rsidRPr="00820608" w:rsidRDefault="00FB4844" w:rsidP="00A31E29">
      <w:r>
        <w:t>Site 47GL201</w:t>
      </w:r>
      <w:r w:rsidR="00AF24D4">
        <w:t>/BG:-0070</w:t>
      </w:r>
      <w:r>
        <w:t xml:space="preserve"> (Sixteen Shells Mound</w:t>
      </w:r>
      <w:r w:rsidR="00820608">
        <w:t>, an uncatalogued burial site under Wis Stat §157.70</w:t>
      </w:r>
      <w:r>
        <w:t xml:space="preserve">) </w:t>
      </w:r>
      <w:r w:rsidR="00820608">
        <w:t xml:space="preserve">is </w:t>
      </w:r>
      <w:r>
        <w:t xml:space="preserve">located SE of the intersection of Ripon Rd / CTH F and Forest Ridge Road. Should project actions extend beyond the project limits shown on the plans and onto lands in </w:t>
      </w:r>
      <w:r w:rsidR="00820608">
        <w:t xml:space="preserve">the NW1/4 of </w:t>
      </w:r>
      <w:r>
        <w:t>Section 1</w:t>
      </w:r>
      <w:r w:rsidR="00820608">
        <w:t>4</w:t>
      </w:r>
      <w:r>
        <w:t>, T17N, R13E</w:t>
      </w:r>
      <w:r w:rsidR="00820608">
        <w:t xml:space="preserve"> and south of CTH F</w:t>
      </w:r>
      <w:r>
        <w:t xml:space="preserve">, the Bureau of Technical Services, Cultural Resources Team, shall be notified to </w:t>
      </w:r>
      <w:r w:rsidR="00820608">
        <w:t>petition the WHS State Historic Preservation Office for authorization to work within the boundary of this burial site.</w:t>
      </w:r>
      <w:r>
        <w:t xml:space="preserve"> </w:t>
      </w:r>
      <w:r w:rsidR="00820608">
        <w:t xml:space="preserve"> If the action includes ground disturbance within this historic property, the construction related ground disturbing activities will require monitoring and reporting by a qualified</w:t>
      </w:r>
      <w:r>
        <w:t xml:space="preserve"> archaeologi</w:t>
      </w:r>
      <w:r w:rsidR="00820608">
        <w:t>st</w:t>
      </w:r>
      <w:r>
        <w:t>.</w:t>
      </w:r>
      <w:r w:rsidR="00E2407D">
        <w:t xml:space="preserve"> This site shall not be used for borrow, waste disposal or the staging of personnel, equipment, and/or supplies.</w:t>
      </w:r>
    </w:p>
    <w:p w14:paraId="0E89AABF" w14:textId="77777777" w:rsidR="008C53C8" w:rsidRPr="008C53C8" w:rsidRDefault="008C53C8" w:rsidP="008C53C8">
      <w:pPr>
        <w:pStyle w:val="spParagraph"/>
      </w:pPr>
    </w:p>
    <w:p w14:paraId="5268189C" w14:textId="77777777" w:rsidR="00F21678" w:rsidRPr="00426BF8" w:rsidRDefault="00F21678" w:rsidP="00F21678">
      <w:pPr>
        <w:pStyle w:val="1Heading1"/>
        <w:numPr>
          <w:ilvl w:val="0"/>
          <w:numId w:val="1"/>
        </w:numPr>
        <w:ind w:left="0" w:hanging="720"/>
      </w:pPr>
      <w:bookmarkStart w:id="12" w:name="_Toc23326792"/>
      <w:bookmarkStart w:id="13" w:name="_Toc23931544"/>
      <w:bookmarkEnd w:id="6"/>
      <w:r w:rsidRPr="00426BF8">
        <w:t>Traffic Control and Access</w:t>
      </w:r>
      <w:r>
        <w:t>, Item SPV.0105.01</w:t>
      </w:r>
      <w:bookmarkEnd w:id="12"/>
      <w:bookmarkEnd w:id="13"/>
    </w:p>
    <w:p w14:paraId="7E84ED7D" w14:textId="77777777" w:rsidR="00F21678" w:rsidRPr="00426BF8" w:rsidRDefault="00F21678" w:rsidP="00F21678">
      <w:pPr>
        <w:pStyle w:val="Heading3"/>
      </w:pPr>
      <w:r>
        <w:t xml:space="preserve">A  </w:t>
      </w:r>
      <w:r w:rsidRPr="00426BF8">
        <w:t>General:</w:t>
      </w:r>
    </w:p>
    <w:p w14:paraId="4C97C5ED" w14:textId="77777777" w:rsidR="00F21678" w:rsidRDefault="00F21678" w:rsidP="00F21678">
      <w:r w:rsidRPr="00426BF8">
        <w:t>The Contractor shall comply with the requirements of Section 1.7.0 of the Standard Specifications and the following provisions. All traffic control measures shall be performed in accordance with the current edition of the MUTCD and the Wisconsin Department of Transportation, Work Zone Safety–Guidelines for Construction, Maintenance, and Utility Operations.</w:t>
      </w:r>
    </w:p>
    <w:p w14:paraId="7590F620" w14:textId="77777777" w:rsidR="00950083" w:rsidRDefault="00950083" w:rsidP="00F21678"/>
    <w:p w14:paraId="553F3271" w14:textId="77777777" w:rsidR="00950083" w:rsidRDefault="00950083" w:rsidP="00F21678"/>
    <w:p w14:paraId="747F0CF6" w14:textId="77777777" w:rsidR="00F21678" w:rsidRPr="00790167" w:rsidRDefault="00F21678" w:rsidP="00F21678">
      <w:pPr>
        <w:rPr>
          <w:u w:val="single"/>
        </w:rPr>
      </w:pPr>
      <w:r w:rsidRPr="00790167">
        <w:rPr>
          <w:u w:val="single"/>
        </w:rPr>
        <w:t>Construction Staging and Detours</w:t>
      </w:r>
    </w:p>
    <w:p w14:paraId="4921397F" w14:textId="77777777" w:rsidR="00F21678" w:rsidRPr="009E673E" w:rsidRDefault="00F21678" w:rsidP="00F21678">
      <w:pPr>
        <w:rPr>
          <w:highlight w:val="yellow"/>
        </w:rPr>
      </w:pPr>
      <w:r w:rsidRPr="009E673E">
        <w:lastRenderedPageBreak/>
        <w:t xml:space="preserve">Contractor shall submit a construction schedule and staging plan </w:t>
      </w:r>
      <w:r>
        <w:t xml:space="preserve">for owner approval </w:t>
      </w:r>
      <w:r w:rsidRPr="009E673E">
        <w:t>at the preconstruction conference</w:t>
      </w:r>
      <w:r w:rsidRPr="009E673E">
        <w:rPr>
          <w:highlight w:val="yellow"/>
        </w:rPr>
        <w:t xml:space="preserve"> </w:t>
      </w:r>
    </w:p>
    <w:p w14:paraId="1AA787FE" w14:textId="77777777" w:rsidR="00F21678" w:rsidRDefault="00F21678" w:rsidP="00F21678">
      <w:r w:rsidRPr="009E673E">
        <w:t xml:space="preserve">Required </w:t>
      </w:r>
      <w:r>
        <w:t xml:space="preserve">street barricade locations are </w:t>
      </w:r>
      <w:r w:rsidRPr="009E673E">
        <w:t>shown with Through Traffic Detour on the plans.</w:t>
      </w:r>
    </w:p>
    <w:p w14:paraId="2818E05C" w14:textId="77777777" w:rsidR="00F21678" w:rsidRPr="005D199D" w:rsidRDefault="00F21678" w:rsidP="00F21678">
      <w:pPr>
        <w:rPr>
          <w:u w:val="single"/>
        </w:rPr>
      </w:pPr>
      <w:bookmarkStart w:id="14" w:name="_Toc535415255"/>
      <w:r w:rsidRPr="005D199D">
        <w:rPr>
          <w:u w:val="single"/>
        </w:rPr>
        <w:t>Holiday Work Restrictions.</w:t>
      </w:r>
      <w:bookmarkEnd w:id="14"/>
    </w:p>
    <w:p w14:paraId="5D63EF07" w14:textId="77777777" w:rsidR="00F21678" w:rsidRDefault="00F21678" w:rsidP="00F21678">
      <w:pPr>
        <w:pStyle w:val="spParagraph"/>
      </w:pPr>
      <w:r>
        <w:t>Do not perform work on, nor haul materials of any kind along or across any portion of Ripon Road, and entirely clear the traveled way and shoulders of such portions of the highway of equipment, barricades, signs, lights, and any other material that might impede the free flow of traffic during the following holiday periods:</w:t>
      </w:r>
    </w:p>
    <w:p w14:paraId="5DD5D5EE" w14:textId="77777777" w:rsidR="00F21678" w:rsidRDefault="00F21678" w:rsidP="00F21678">
      <w:pPr>
        <w:pStyle w:val="spBullet1"/>
      </w:pPr>
      <w:r>
        <w:t>-</w:t>
      </w:r>
      <w:r w:rsidRPr="00CC60EC">
        <w:tab/>
        <w:t xml:space="preserve">From noon </w:t>
      </w:r>
      <w:r>
        <w:t>Friday</w:t>
      </w:r>
      <w:r w:rsidRPr="000D7161">
        <w:t>, July 3, 20</w:t>
      </w:r>
      <w:r>
        <w:t>20</w:t>
      </w:r>
      <w:r w:rsidRPr="00CC60EC">
        <w:t xml:space="preserve">, to 6:00 AM </w:t>
      </w:r>
      <w:r>
        <w:t>Monday</w:t>
      </w:r>
      <w:r w:rsidRPr="00CC60EC">
        <w:t xml:space="preserve">, </w:t>
      </w:r>
      <w:r>
        <w:t>July 5, 2020 Independence Day</w:t>
      </w:r>
    </w:p>
    <w:p w14:paraId="6F7CE4FF" w14:textId="77777777" w:rsidR="00AE19FF" w:rsidRPr="00CC60EC" w:rsidRDefault="00AE19FF" w:rsidP="00F21678">
      <w:pPr>
        <w:pStyle w:val="spBullet1"/>
      </w:pPr>
    </w:p>
    <w:p w14:paraId="256A0D2A" w14:textId="77777777" w:rsidR="00F21678" w:rsidRDefault="00F21678" w:rsidP="00F21678">
      <w:pPr>
        <w:pStyle w:val="spVersion"/>
      </w:pPr>
      <w:r>
        <w:t>stp-107-005 (20181119)</w:t>
      </w:r>
    </w:p>
    <w:p w14:paraId="7087C7EA" w14:textId="77777777" w:rsidR="00E83F45" w:rsidRPr="00E83F45" w:rsidRDefault="00E83F45" w:rsidP="00F21678">
      <w:pPr>
        <w:rPr>
          <w:bCs/>
        </w:rPr>
      </w:pPr>
    </w:p>
    <w:p w14:paraId="240D5D09" w14:textId="77777777" w:rsidR="00F21678" w:rsidRDefault="00F21678" w:rsidP="00F21678">
      <w:pPr>
        <w:rPr>
          <w:b/>
        </w:rPr>
      </w:pPr>
      <w:r w:rsidRPr="00360B4B">
        <w:rPr>
          <w:b/>
        </w:rPr>
        <w:t>B  Materials</w:t>
      </w:r>
    </w:p>
    <w:p w14:paraId="2FB6F405" w14:textId="77777777" w:rsidR="00F21678" w:rsidRDefault="00F21678" w:rsidP="00F21678">
      <w:pPr>
        <w:pStyle w:val="Heading3"/>
      </w:pPr>
      <w:r>
        <w:t>C  Construction</w:t>
      </w:r>
    </w:p>
    <w:p w14:paraId="18BC1DD0" w14:textId="77777777" w:rsidR="00F21678" w:rsidRPr="00360B4B" w:rsidRDefault="00F21678" w:rsidP="00F21678">
      <w:pPr>
        <w:rPr>
          <w:u w:val="single"/>
        </w:rPr>
      </w:pPr>
      <w:r w:rsidRPr="00360B4B">
        <w:rPr>
          <w:u w:val="single"/>
        </w:rPr>
        <w:t>Access</w:t>
      </w:r>
    </w:p>
    <w:p w14:paraId="03D07EAC" w14:textId="77777777" w:rsidR="00F21678" w:rsidRPr="00426BF8" w:rsidRDefault="00F21678" w:rsidP="00F21678">
      <w:r w:rsidRPr="00426BF8">
        <w:t>The Contractor must maintain access to business and residents throughout the project area at all times. Should, in the opinion of the Engineer, any portion of the work require temporarily closing a street or road, the temporary road closure must be approved by the Owner. Contractor shall maintain at least one lane of traffic at all times in sections open to local traffic. Abutting/adjoining property owners must be provided access to their property at all times</w:t>
      </w:r>
      <w:r>
        <w:t>.</w:t>
      </w:r>
      <w:r w:rsidRPr="00426BF8">
        <w:t xml:space="preserve"> </w:t>
      </w:r>
    </w:p>
    <w:p w14:paraId="7098323F" w14:textId="77777777" w:rsidR="00F21678" w:rsidRDefault="00F21678" w:rsidP="00F21678">
      <w:r w:rsidRPr="00426BF8">
        <w:t>The Contractor shall maintain an onsite stockpile of gravel/stone, etc., and the equipment to haul and spread it in order to ensure that access is provided in accordance with this section. Ensure that sufficient gravel is present on all streets in the construction area at all times so that vehicles can easily pass. Keep areas maintained for access graded so that low clearance vehicles do not "bottom out".</w:t>
      </w:r>
    </w:p>
    <w:p w14:paraId="19CC89B5" w14:textId="77777777" w:rsidR="00F21678" w:rsidRPr="00360B4B" w:rsidRDefault="00F21678" w:rsidP="00F21678">
      <w:pPr>
        <w:rPr>
          <w:u w:val="single"/>
        </w:rPr>
      </w:pPr>
      <w:r w:rsidRPr="00360B4B">
        <w:rPr>
          <w:u w:val="single"/>
        </w:rPr>
        <w:t>Road Closure</w:t>
      </w:r>
      <w:r>
        <w:rPr>
          <w:u w:val="single"/>
        </w:rPr>
        <w:t>s and Detour Routes</w:t>
      </w:r>
    </w:p>
    <w:p w14:paraId="56CBB11B" w14:textId="77777777" w:rsidR="00F21678" w:rsidRDefault="00F21678" w:rsidP="00F21678">
      <w:r>
        <w:t>The intent of traffic control for this project is for the roadway to be open to local traffic and detoured for thru traffic. A detour route is shown on the project plans. Access to local traffic shall be maintained by flagging operations and shall conform to SDD 15C122-07. A minimum one lane of traffic shall remain open during all working hours and 2 lanes of traffic shall be open during all non-working hours.</w:t>
      </w:r>
    </w:p>
    <w:p w14:paraId="5F56362B" w14:textId="77777777" w:rsidR="00F21678" w:rsidRPr="00426BF8" w:rsidRDefault="00F21678" w:rsidP="00F21678">
      <w:r w:rsidRPr="00790167">
        <w:t>All signs, barricades, warning devices, flagmen, etc., must be provided and maintained by the Contractor for both staged construction and the through traffic detour route.</w:t>
      </w:r>
    </w:p>
    <w:p w14:paraId="0968F5E7" w14:textId="77777777" w:rsidR="00F21678" w:rsidRPr="00426BF8" w:rsidRDefault="00F21678" w:rsidP="00F21678">
      <w:r w:rsidRPr="00426BF8">
        <w:t>For any road closures, it is the responsibility of the Contractor to give prior notification to adjoining residents and businesses, the local Street Department or Township, the local Fire Department, County Highway Dept. and the WisDOT as per the policies of the respective agencies.</w:t>
      </w:r>
    </w:p>
    <w:p w14:paraId="1AAE5013" w14:textId="77777777" w:rsidR="00F21678" w:rsidRDefault="00F21678" w:rsidP="00F21678">
      <w:r w:rsidRPr="00426BF8">
        <w:t xml:space="preserve">All Access Requirements will be strictly enforced during the course of construction. Be prepared to provide immediate access for fire, police, ambulance and other emergency vehicles without regard to damage to any of the Work in progress. </w:t>
      </w:r>
    </w:p>
    <w:p w14:paraId="2C42A260" w14:textId="77777777" w:rsidR="00F21678" w:rsidRPr="00360B4B" w:rsidRDefault="00F21678" w:rsidP="00F21678">
      <w:pPr>
        <w:rPr>
          <w:u w:val="single"/>
        </w:rPr>
      </w:pPr>
      <w:r w:rsidRPr="00360B4B">
        <w:rPr>
          <w:u w:val="single"/>
        </w:rPr>
        <w:t>Street Cleaning:</w:t>
      </w:r>
    </w:p>
    <w:p w14:paraId="135BFC91" w14:textId="77777777" w:rsidR="00F21678" w:rsidRPr="00426BF8" w:rsidRDefault="00F21678" w:rsidP="00F21678">
      <w:r w:rsidRPr="00426BF8">
        <w:t>Keep adjacent streets clear of gravel, tracked soil and material spilled from trucks or other equipment. Implement dust control measures as required.</w:t>
      </w:r>
    </w:p>
    <w:p w14:paraId="4AF50949" w14:textId="77777777" w:rsidR="00F21678" w:rsidRPr="00360B4B" w:rsidRDefault="00F21678" w:rsidP="00F21678">
      <w:pPr>
        <w:rPr>
          <w:u w:val="single"/>
        </w:rPr>
      </w:pPr>
      <w:r w:rsidRPr="00360B4B">
        <w:rPr>
          <w:u w:val="single"/>
        </w:rPr>
        <w:t>Street Signage:</w:t>
      </w:r>
    </w:p>
    <w:p w14:paraId="357221B8" w14:textId="77777777" w:rsidR="00F21678" w:rsidRPr="00426BF8" w:rsidRDefault="00F21678" w:rsidP="00F21678">
      <w:r w:rsidRPr="00426BF8">
        <w:t>Remove and store all street and traffic signs in the construction area as required or directed by the Owner's representative. Owner will provide a storage site for signage. The contractor shall remove the sign plates from the posts prior to removing sig</w:t>
      </w:r>
      <w:r>
        <w:t>n</w:t>
      </w:r>
      <w:r w:rsidRPr="00426BF8">
        <w:t xml:space="preserve"> posts. All stop signs removed must be replaced with contractor furnished temporary stop signs prior to removal of the original signs. Upon completion of the work, reinstall signage in as good as or better than present condition as directed by the Engineer or Owner's representative. </w:t>
      </w:r>
    </w:p>
    <w:p w14:paraId="76844E68" w14:textId="77777777" w:rsidR="00F21678" w:rsidRPr="00360B4B" w:rsidRDefault="00F21678" w:rsidP="00F21678">
      <w:pPr>
        <w:rPr>
          <w:u w:val="single"/>
        </w:rPr>
      </w:pPr>
      <w:r w:rsidRPr="00360B4B">
        <w:rPr>
          <w:u w:val="single"/>
        </w:rPr>
        <w:t>Mail Boxes:</w:t>
      </w:r>
    </w:p>
    <w:p w14:paraId="4CC0DF52" w14:textId="77777777" w:rsidR="00F21678" w:rsidRPr="00426BF8" w:rsidRDefault="00F21678" w:rsidP="00F21678">
      <w:r w:rsidRPr="00426BF8">
        <w:t xml:space="preserve">Where required for mail delivery access, relocate roadside mail boxes per local Post Office policy, so that interruption of mail service to residents is prevented. Where other arrangements for postal service have been made, storage of mailboxes during construction will be the responsibility of the individual property </w:t>
      </w:r>
      <w:r w:rsidRPr="00426BF8">
        <w:lastRenderedPageBreak/>
        <w:t>owners. Upon completion of the work, reinstall mail boxes in as good as or better than present condition as directed by the Engineer or Owner's representative.</w:t>
      </w:r>
    </w:p>
    <w:p w14:paraId="1E442A3A" w14:textId="77777777" w:rsidR="00F21678" w:rsidRDefault="00F21678" w:rsidP="00F21678">
      <w:pPr>
        <w:pStyle w:val="Heading3"/>
      </w:pPr>
      <w:r>
        <w:t xml:space="preserve">D  </w:t>
      </w:r>
      <w:r w:rsidRPr="00426BF8">
        <w:t xml:space="preserve">Measurement </w:t>
      </w:r>
    </w:p>
    <w:p w14:paraId="3814B9F4" w14:textId="77777777" w:rsidR="00F21678" w:rsidRPr="00360B4B" w:rsidRDefault="00F21678" w:rsidP="00F21678">
      <w:pPr>
        <w:pStyle w:val="Heading3"/>
        <w:rPr>
          <w:b w:val="0"/>
        </w:rPr>
      </w:pPr>
      <w:r>
        <w:rPr>
          <w:b w:val="0"/>
        </w:rPr>
        <w:t>The department will measure bid item description by the unity acceptably completed.</w:t>
      </w:r>
    </w:p>
    <w:p w14:paraId="0E2E990A" w14:textId="77777777" w:rsidR="00F21678" w:rsidRDefault="00F21678" w:rsidP="00F21678">
      <w:pPr>
        <w:pStyle w:val="Heading3"/>
      </w:pPr>
    </w:p>
    <w:p w14:paraId="2CB1CE7B" w14:textId="77777777" w:rsidR="00F21678" w:rsidRPr="00426BF8" w:rsidRDefault="00F21678" w:rsidP="00F21678">
      <w:pPr>
        <w:pStyle w:val="Heading3"/>
      </w:pPr>
      <w:r>
        <w:t xml:space="preserve">E </w:t>
      </w:r>
      <w:r w:rsidRPr="00426BF8">
        <w:t>Payment:</w:t>
      </w:r>
    </w:p>
    <w:p w14:paraId="3C4B00DA" w14:textId="77777777" w:rsidR="00F21678" w:rsidRDefault="00F21678" w:rsidP="00F21678">
      <w:r w:rsidRPr="00426BF8">
        <w:t>Include all costs of maintaining access, traffic control, and associated work outlined above</w:t>
      </w:r>
      <w:r>
        <w:t xml:space="preserve"> under the following bid item: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6846"/>
        <w:gridCol w:w="805"/>
      </w:tblGrid>
      <w:tr w:rsidR="00F21678" w14:paraId="75E2FDF9" w14:textId="77777777" w:rsidTr="000D23E1">
        <w:tc>
          <w:tcPr>
            <w:tcW w:w="1699" w:type="dxa"/>
          </w:tcPr>
          <w:p w14:paraId="246C7F91" w14:textId="77777777" w:rsidR="00F21678" w:rsidRDefault="00F21678" w:rsidP="000D23E1">
            <w:r>
              <w:t>ITEM NUMBER</w:t>
            </w:r>
          </w:p>
        </w:tc>
        <w:tc>
          <w:tcPr>
            <w:tcW w:w="6846" w:type="dxa"/>
          </w:tcPr>
          <w:p w14:paraId="7166A561" w14:textId="77777777" w:rsidR="00F21678" w:rsidRDefault="00F21678" w:rsidP="000D23E1">
            <w:r>
              <w:t>DESCRIPTION</w:t>
            </w:r>
          </w:p>
        </w:tc>
        <w:tc>
          <w:tcPr>
            <w:tcW w:w="805" w:type="dxa"/>
          </w:tcPr>
          <w:p w14:paraId="09E373ED" w14:textId="77777777" w:rsidR="00F21678" w:rsidRDefault="00F21678" w:rsidP="000D23E1">
            <w:pPr>
              <w:jc w:val="right"/>
            </w:pPr>
            <w:r>
              <w:t>UNIT</w:t>
            </w:r>
          </w:p>
        </w:tc>
      </w:tr>
      <w:tr w:rsidR="00F21678" w14:paraId="3E79628A" w14:textId="77777777" w:rsidTr="000D23E1">
        <w:tc>
          <w:tcPr>
            <w:tcW w:w="1699" w:type="dxa"/>
          </w:tcPr>
          <w:p w14:paraId="2036201C" w14:textId="77777777" w:rsidR="00F21678" w:rsidRDefault="00F21678" w:rsidP="000D23E1">
            <w:r>
              <w:t>SPV.0105.01</w:t>
            </w:r>
          </w:p>
        </w:tc>
        <w:tc>
          <w:tcPr>
            <w:tcW w:w="6846" w:type="dxa"/>
          </w:tcPr>
          <w:p w14:paraId="577AA651" w14:textId="77777777" w:rsidR="00F21678" w:rsidRDefault="00F21678" w:rsidP="000D23E1">
            <w:r>
              <w:t>Traffic Control and Access</w:t>
            </w:r>
          </w:p>
        </w:tc>
        <w:tc>
          <w:tcPr>
            <w:tcW w:w="805" w:type="dxa"/>
          </w:tcPr>
          <w:p w14:paraId="174B4A98" w14:textId="77777777" w:rsidR="00F21678" w:rsidRDefault="00F21678" w:rsidP="000D23E1">
            <w:pPr>
              <w:jc w:val="right"/>
            </w:pPr>
            <w:r>
              <w:t>LS</w:t>
            </w:r>
          </w:p>
        </w:tc>
      </w:tr>
    </w:tbl>
    <w:p w14:paraId="51C6203F" w14:textId="77777777" w:rsidR="00F21678" w:rsidRDefault="00F21678" w:rsidP="00F21678"/>
    <w:p w14:paraId="38D0021B" w14:textId="77777777" w:rsidR="00F21678" w:rsidRDefault="00F21678" w:rsidP="00F21678">
      <w:pPr>
        <w:pStyle w:val="1Heading1"/>
        <w:numPr>
          <w:ilvl w:val="0"/>
          <w:numId w:val="1"/>
        </w:numPr>
        <w:ind w:left="0" w:hanging="720"/>
      </w:pPr>
      <w:bookmarkStart w:id="15" w:name="_Toc23326793"/>
      <w:bookmarkStart w:id="16" w:name="_Toc23931545"/>
      <w:r>
        <w:t>Replace Manhole Casting, Item SPV.0060.01</w:t>
      </w:r>
      <w:bookmarkEnd w:id="15"/>
      <w:bookmarkEnd w:id="16"/>
    </w:p>
    <w:p w14:paraId="1EED8AE5" w14:textId="77777777" w:rsidR="00F21678" w:rsidRDefault="00F21678" w:rsidP="00F21678">
      <w:pPr>
        <w:pStyle w:val="1Heading1"/>
        <w:numPr>
          <w:ilvl w:val="0"/>
          <w:numId w:val="0"/>
        </w:numPr>
      </w:pPr>
      <w:bookmarkStart w:id="17" w:name="_Toc23326794"/>
      <w:bookmarkStart w:id="18" w:name="_Toc23931546"/>
      <w:r>
        <w:t>Replace Water Valve Box, Item SPV.0060.02</w:t>
      </w:r>
      <w:bookmarkEnd w:id="17"/>
      <w:bookmarkEnd w:id="18"/>
    </w:p>
    <w:p w14:paraId="19F638CD" w14:textId="77777777" w:rsidR="00F21678" w:rsidRPr="00150AE4" w:rsidRDefault="00F21678" w:rsidP="00F21678">
      <w:pPr>
        <w:pStyle w:val="Heading3"/>
      </w:pPr>
      <w:r w:rsidRPr="00150AE4">
        <w:t>A  General</w:t>
      </w:r>
    </w:p>
    <w:p w14:paraId="15EDE080" w14:textId="77777777" w:rsidR="00F21678" w:rsidRDefault="00F21678" w:rsidP="00F21678">
      <w:pPr>
        <w:rPr>
          <w:u w:val="single"/>
        </w:rPr>
      </w:pPr>
      <w:r>
        <w:rPr>
          <w:u w:val="single"/>
        </w:rPr>
        <w:t xml:space="preserve">City owned Sanitary or Storm Sewer Manhole Castings, Water Valve Manholes Water Valve Boxes </w:t>
      </w:r>
    </w:p>
    <w:p w14:paraId="61CA41AD" w14:textId="77777777" w:rsidR="00F21678" w:rsidRPr="00980947" w:rsidRDefault="00F21678" w:rsidP="00F21678">
      <w:r w:rsidRPr="00980947">
        <w:t xml:space="preserve">All City of Berlin owned </w:t>
      </w:r>
      <w:r>
        <w:t xml:space="preserve">sanitary sewer, storm sewer, or water valve </w:t>
      </w:r>
      <w:r w:rsidRPr="00980947">
        <w:t>manholes</w:t>
      </w:r>
      <w:r>
        <w:t xml:space="preserve"> and water valve boxes</w:t>
      </w:r>
      <w:r w:rsidRPr="00980947">
        <w:t xml:space="preserve"> that fall inside the repaving area shall </w:t>
      </w:r>
      <w:r>
        <w:t xml:space="preserve">have their castings or boxes </w:t>
      </w:r>
      <w:r w:rsidRPr="00980947">
        <w:t>removed and replaced under this contract</w:t>
      </w:r>
      <w:r>
        <w:t>..</w:t>
      </w:r>
    </w:p>
    <w:p w14:paraId="27466603" w14:textId="77777777" w:rsidR="00F21678" w:rsidRPr="00150AE4" w:rsidRDefault="00F21678" w:rsidP="00F21678">
      <w:pPr>
        <w:rPr>
          <w:u w:val="single"/>
        </w:rPr>
      </w:pPr>
      <w:r w:rsidRPr="00150AE4">
        <w:rPr>
          <w:u w:val="single"/>
        </w:rPr>
        <w:t>Non-City Owned Utilities</w:t>
      </w:r>
    </w:p>
    <w:p w14:paraId="52C44499" w14:textId="77777777" w:rsidR="00F21678" w:rsidRPr="00150AE4" w:rsidRDefault="00F21678" w:rsidP="00F21678">
      <w:r w:rsidRPr="00150AE4">
        <w:t>Make whatever arrangements are appropriate with the utility company to have their structures adjusted to the required grade.</w:t>
      </w:r>
    </w:p>
    <w:p w14:paraId="4E8894AC" w14:textId="77777777" w:rsidR="00F21678" w:rsidRPr="00150AE4" w:rsidRDefault="00F21678" w:rsidP="00F21678">
      <w:pPr>
        <w:rPr>
          <w:b/>
        </w:rPr>
      </w:pPr>
      <w:r w:rsidRPr="00150AE4">
        <w:rPr>
          <w:b/>
        </w:rPr>
        <w:t>B  Materials</w:t>
      </w:r>
    </w:p>
    <w:p w14:paraId="68BC6452" w14:textId="77777777" w:rsidR="00F21678" w:rsidRPr="00150AE4" w:rsidRDefault="00F21678" w:rsidP="00F21678">
      <w:pPr>
        <w:rPr>
          <w:u w:val="single"/>
        </w:rPr>
      </w:pPr>
      <w:r>
        <w:rPr>
          <w:u w:val="single"/>
        </w:rPr>
        <w:t>Sanitary Manhole Castings</w:t>
      </w:r>
    </w:p>
    <w:p w14:paraId="1E6195D4" w14:textId="77777777" w:rsidR="00F21678" w:rsidRDefault="00F21678" w:rsidP="00F21678">
      <w:r>
        <w:t>Casting for sanitary sewer manholes shall be</w:t>
      </w:r>
      <w:r w:rsidRPr="00150AE4">
        <w:t xml:space="preserve"> Neenah R-1550 frame, Type “B” sealed non-rocking lid with concealed pick hole</w:t>
      </w:r>
      <w:r>
        <w:t>s.</w:t>
      </w:r>
    </w:p>
    <w:p w14:paraId="20BD990B" w14:textId="77777777" w:rsidR="00F21678" w:rsidRPr="00150AE4" w:rsidRDefault="00F21678" w:rsidP="00F21678">
      <w:r>
        <w:t xml:space="preserve">Furnish </w:t>
      </w:r>
      <w:r w:rsidRPr="00150AE4">
        <w:t>Type I flexible internal/external chimney seals. Internal/External rubber sleeve frame/chimney seals shall be manufactured by Adaptor Inc.</w:t>
      </w:r>
    </w:p>
    <w:p w14:paraId="24A50939" w14:textId="77777777" w:rsidR="00F21678" w:rsidRPr="00150AE4" w:rsidRDefault="00F21678" w:rsidP="00F21678">
      <w:pPr>
        <w:rPr>
          <w:u w:val="single"/>
        </w:rPr>
      </w:pPr>
      <w:r>
        <w:rPr>
          <w:u w:val="single"/>
        </w:rPr>
        <w:t>Storm Sewer and Water Valve Manhole Castings</w:t>
      </w:r>
    </w:p>
    <w:p w14:paraId="6A5F9B75" w14:textId="77777777" w:rsidR="00F21678" w:rsidRPr="00150AE4" w:rsidRDefault="00F21678" w:rsidP="00F21678">
      <w:r>
        <w:t>Storm sewer castings</w:t>
      </w:r>
      <w:r w:rsidRPr="00150AE4">
        <w:t xml:space="preserve"> shall be Neenah R1550 with open pick hole, non-rocking </w:t>
      </w:r>
      <w:r>
        <w:t xml:space="preserve">Special </w:t>
      </w:r>
      <w:r w:rsidRPr="00150AE4">
        <w:t>lid.</w:t>
      </w:r>
    </w:p>
    <w:p w14:paraId="70DBC9D8" w14:textId="77777777" w:rsidR="00F21678" w:rsidRPr="00621E56" w:rsidRDefault="00F21678" w:rsidP="00F21678">
      <w:pPr>
        <w:rPr>
          <w:u w:val="single"/>
        </w:rPr>
      </w:pPr>
      <w:r>
        <w:rPr>
          <w:u w:val="single"/>
        </w:rPr>
        <w:t xml:space="preserve">Water </w:t>
      </w:r>
      <w:r w:rsidRPr="00621E56">
        <w:rPr>
          <w:u w:val="single"/>
        </w:rPr>
        <w:t>Valve Box</w:t>
      </w:r>
      <w:r>
        <w:rPr>
          <w:u w:val="single"/>
        </w:rPr>
        <w:t>es</w:t>
      </w:r>
    </w:p>
    <w:p w14:paraId="3ADB445A" w14:textId="77777777" w:rsidR="00F21678" w:rsidRDefault="00F21678" w:rsidP="00F21678">
      <w:r>
        <w:t xml:space="preserve">Water valve boxes shall be </w:t>
      </w:r>
      <w:r w:rsidRPr="00150AE4">
        <w:t>Tyler 6850/60 Series Screw Type Adjustable Risers.</w:t>
      </w:r>
    </w:p>
    <w:p w14:paraId="08DA054B" w14:textId="77777777" w:rsidR="00F21678" w:rsidRPr="00621E56" w:rsidRDefault="00F21678" w:rsidP="00F21678">
      <w:pPr>
        <w:rPr>
          <w:b/>
        </w:rPr>
      </w:pPr>
      <w:r w:rsidRPr="00621E56">
        <w:rPr>
          <w:b/>
        </w:rPr>
        <w:t>C  Construction</w:t>
      </w:r>
    </w:p>
    <w:p w14:paraId="2F09C47F" w14:textId="77777777" w:rsidR="00F21678" w:rsidRDefault="00F21678" w:rsidP="00F21678">
      <w:r>
        <w:t>The Contractor shall consult with the City Utility Director as to what items are to be salvaged. Contractor shall deliver items to be salvaged to the city as directed. Items not to be salvaged shall become the property of the contractor. Install new castings and boxes to finished paving grade. Salvage or disposal of existing castings or valve boxes shall be incidental to the bid price for the associated replacement.</w:t>
      </w:r>
    </w:p>
    <w:p w14:paraId="24C40319" w14:textId="77777777" w:rsidR="00F21678" w:rsidRDefault="00F21678" w:rsidP="00F21678">
      <w:r>
        <w:t>Install manhole castings, chimney seals for sanitary manholes and water valve boxes per the Standard Specifications for Sewer and Water Construction in Wisconsin, 6</w:t>
      </w:r>
      <w:r w:rsidRPr="00313473">
        <w:rPr>
          <w:vertAlign w:val="superscript"/>
        </w:rPr>
        <w:t>th</w:t>
      </w:r>
      <w:r>
        <w:t xml:space="preserve"> Edition.</w:t>
      </w:r>
    </w:p>
    <w:p w14:paraId="0EB78A16" w14:textId="77777777" w:rsidR="00F21678" w:rsidRDefault="00F21678" w:rsidP="00F21678">
      <w:pPr>
        <w:pStyle w:val="Heading3"/>
      </w:pPr>
      <w:r>
        <w:t xml:space="preserve">D  </w:t>
      </w:r>
      <w:r w:rsidRPr="00426BF8">
        <w:t xml:space="preserve">Measurement </w:t>
      </w:r>
    </w:p>
    <w:p w14:paraId="323923B8" w14:textId="77777777" w:rsidR="00F21678" w:rsidRPr="00360B4B" w:rsidRDefault="00F21678" w:rsidP="00F21678">
      <w:pPr>
        <w:pStyle w:val="Heading3"/>
        <w:rPr>
          <w:b w:val="0"/>
        </w:rPr>
      </w:pPr>
      <w:r>
        <w:rPr>
          <w:b w:val="0"/>
        </w:rPr>
        <w:t>The department will measure bid item description by the unity acceptably completed.</w:t>
      </w:r>
    </w:p>
    <w:p w14:paraId="551C0663" w14:textId="77777777" w:rsidR="00F21678" w:rsidRPr="00426BF8" w:rsidRDefault="00F21678" w:rsidP="00F21678">
      <w:pPr>
        <w:pStyle w:val="Heading3"/>
      </w:pPr>
      <w:r>
        <w:t xml:space="preserve">E </w:t>
      </w:r>
      <w:r w:rsidRPr="00426BF8">
        <w:t>Payment:</w:t>
      </w:r>
    </w:p>
    <w:p w14:paraId="2F2DD4D0" w14:textId="77777777" w:rsidR="00F21678" w:rsidRPr="00621E56" w:rsidRDefault="00F21678" w:rsidP="00F21678">
      <w:r>
        <w:t>Replacing</w:t>
      </w:r>
      <w:r w:rsidRPr="00621E56">
        <w:t xml:space="preserve"> sanitary</w:t>
      </w:r>
      <w:r>
        <w:t xml:space="preserve"> sewer, storm sewer, and water valve</w:t>
      </w:r>
      <w:r w:rsidRPr="00621E56">
        <w:t xml:space="preserve"> </w:t>
      </w:r>
      <w:r>
        <w:t>manhole castings</w:t>
      </w:r>
      <w:r w:rsidRPr="00621E56">
        <w:t xml:space="preserve"> will be paid for at the unit bid price for</w:t>
      </w:r>
      <w:r>
        <w:t xml:space="preserve"> Replace Manhole Casting</w:t>
      </w:r>
      <w:r w:rsidRPr="00621E56">
        <w:t>.</w:t>
      </w:r>
      <w:r>
        <w:t xml:space="preserve"> Bid Price includes furnishing and installing the above specified chimney seals for sanitary sewer manholes.</w:t>
      </w:r>
      <w:r w:rsidRPr="00621E56">
        <w:t xml:space="preserve"> </w:t>
      </w:r>
      <w:r>
        <w:t>Replacing water valve boxes</w:t>
      </w:r>
      <w:r w:rsidRPr="00621E56">
        <w:t xml:space="preserve"> will be paid for at the unit bid price for </w:t>
      </w:r>
      <w:r>
        <w:t>Replace Water Valve Box</w:t>
      </w:r>
      <w:r w:rsidRPr="00621E5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6846"/>
        <w:gridCol w:w="805"/>
      </w:tblGrid>
      <w:tr w:rsidR="00F21678" w14:paraId="6E5F5198" w14:textId="77777777" w:rsidTr="000D23E1">
        <w:tc>
          <w:tcPr>
            <w:tcW w:w="1699" w:type="dxa"/>
          </w:tcPr>
          <w:p w14:paraId="0C4A0908" w14:textId="77777777" w:rsidR="00F21678" w:rsidRDefault="00F21678" w:rsidP="000D23E1">
            <w:r>
              <w:lastRenderedPageBreak/>
              <w:t>ITEM NUMBER</w:t>
            </w:r>
          </w:p>
        </w:tc>
        <w:tc>
          <w:tcPr>
            <w:tcW w:w="6846" w:type="dxa"/>
          </w:tcPr>
          <w:p w14:paraId="0F4926BD" w14:textId="77777777" w:rsidR="00F21678" w:rsidRDefault="00F21678" w:rsidP="000D23E1">
            <w:r>
              <w:t>DESCRIPTION</w:t>
            </w:r>
          </w:p>
        </w:tc>
        <w:tc>
          <w:tcPr>
            <w:tcW w:w="805" w:type="dxa"/>
          </w:tcPr>
          <w:p w14:paraId="045FE84C" w14:textId="77777777" w:rsidR="00F21678" w:rsidRDefault="00F21678" w:rsidP="000D23E1">
            <w:pPr>
              <w:jc w:val="right"/>
            </w:pPr>
            <w:r>
              <w:t>UNIT</w:t>
            </w:r>
          </w:p>
        </w:tc>
      </w:tr>
      <w:tr w:rsidR="00F21678" w14:paraId="4CA82F05" w14:textId="77777777" w:rsidTr="000D23E1">
        <w:tc>
          <w:tcPr>
            <w:tcW w:w="1699" w:type="dxa"/>
          </w:tcPr>
          <w:p w14:paraId="59CA37F1" w14:textId="77777777" w:rsidR="00F21678" w:rsidRDefault="00F21678" w:rsidP="000D23E1">
            <w:r>
              <w:t>SPV.0060.01</w:t>
            </w:r>
          </w:p>
        </w:tc>
        <w:tc>
          <w:tcPr>
            <w:tcW w:w="6846" w:type="dxa"/>
          </w:tcPr>
          <w:p w14:paraId="3DD0FEFA" w14:textId="77777777" w:rsidR="00F21678" w:rsidRDefault="00F21678" w:rsidP="000D23E1">
            <w:r>
              <w:t>Replace Manhole Casting</w:t>
            </w:r>
          </w:p>
        </w:tc>
        <w:tc>
          <w:tcPr>
            <w:tcW w:w="805" w:type="dxa"/>
          </w:tcPr>
          <w:p w14:paraId="15D2A247" w14:textId="77777777" w:rsidR="00F21678" w:rsidRDefault="00F21678" w:rsidP="000D23E1">
            <w:pPr>
              <w:jc w:val="right"/>
            </w:pPr>
            <w:r>
              <w:t>EA</w:t>
            </w:r>
          </w:p>
        </w:tc>
      </w:tr>
      <w:tr w:rsidR="00F21678" w14:paraId="5DC0EDD4" w14:textId="77777777" w:rsidTr="000D23E1">
        <w:tc>
          <w:tcPr>
            <w:tcW w:w="1699" w:type="dxa"/>
          </w:tcPr>
          <w:p w14:paraId="6B20B99E" w14:textId="77777777" w:rsidR="00F21678" w:rsidRDefault="00F21678" w:rsidP="000D23E1">
            <w:r>
              <w:t>SPV.0060.02</w:t>
            </w:r>
          </w:p>
        </w:tc>
        <w:tc>
          <w:tcPr>
            <w:tcW w:w="6846" w:type="dxa"/>
          </w:tcPr>
          <w:p w14:paraId="617DC454" w14:textId="77777777" w:rsidR="00F21678" w:rsidRDefault="00F21678" w:rsidP="000D23E1">
            <w:r>
              <w:t>Replace Valve Box</w:t>
            </w:r>
          </w:p>
        </w:tc>
        <w:tc>
          <w:tcPr>
            <w:tcW w:w="805" w:type="dxa"/>
          </w:tcPr>
          <w:p w14:paraId="30E1B3F1" w14:textId="77777777" w:rsidR="00F21678" w:rsidRDefault="00F21678" w:rsidP="000D23E1">
            <w:pPr>
              <w:jc w:val="right"/>
            </w:pPr>
            <w:r>
              <w:t>EA</w:t>
            </w:r>
          </w:p>
        </w:tc>
      </w:tr>
    </w:tbl>
    <w:p w14:paraId="4D70D095" w14:textId="77777777" w:rsidR="00F21678" w:rsidRDefault="00F21678" w:rsidP="00F21678">
      <w:pPr>
        <w:rPr>
          <w:sz w:val="22"/>
        </w:rPr>
      </w:pPr>
    </w:p>
    <w:p w14:paraId="7BFEB38D" w14:textId="77777777" w:rsidR="00F21678" w:rsidRPr="00621E56" w:rsidRDefault="00F21678" w:rsidP="00F21678">
      <w:pPr>
        <w:rPr>
          <w:b/>
        </w:rPr>
      </w:pPr>
      <w:r>
        <w:t>Payment is full compensation for replacing all city owned manhole castings and valve boxes.</w:t>
      </w:r>
    </w:p>
    <w:p w14:paraId="753B16BD" w14:textId="77777777" w:rsidR="00F21678" w:rsidRPr="00426BF8" w:rsidRDefault="00F21678" w:rsidP="00F21678">
      <w:pPr>
        <w:pStyle w:val="1Heading1"/>
        <w:numPr>
          <w:ilvl w:val="0"/>
          <w:numId w:val="1"/>
        </w:numPr>
        <w:ind w:left="0" w:hanging="720"/>
      </w:pPr>
      <w:bookmarkStart w:id="19" w:name="_Toc23326795"/>
      <w:bookmarkStart w:id="20" w:name="_Toc23931547"/>
      <w:r>
        <w:t>Base Course Stabilization Installation, Item SPV.0180.01</w:t>
      </w:r>
      <w:bookmarkEnd w:id="19"/>
      <w:bookmarkEnd w:id="20"/>
    </w:p>
    <w:p w14:paraId="76E44DDD" w14:textId="77777777" w:rsidR="00F21678" w:rsidRPr="00426BF8" w:rsidRDefault="00F21678" w:rsidP="00F21678">
      <w:pPr>
        <w:pStyle w:val="1Heading1"/>
        <w:numPr>
          <w:ilvl w:val="0"/>
          <w:numId w:val="0"/>
        </w:numPr>
      </w:pPr>
      <w:bookmarkStart w:id="21" w:name="_Toc23326796"/>
      <w:bookmarkStart w:id="22" w:name="_Toc23931548"/>
      <w:r>
        <w:t>Base Course Stabilization Oil, Item SPV.0195.01</w:t>
      </w:r>
      <w:bookmarkEnd w:id="21"/>
      <w:bookmarkEnd w:id="22"/>
    </w:p>
    <w:p w14:paraId="2F8C0535" w14:textId="77777777" w:rsidR="00F21678" w:rsidRDefault="00F21678" w:rsidP="00F21678">
      <w:pPr>
        <w:pStyle w:val="Heading3"/>
      </w:pPr>
      <w:r>
        <w:t>A General</w:t>
      </w:r>
    </w:p>
    <w:p w14:paraId="29B087B7" w14:textId="77777777" w:rsidR="00F21678" w:rsidRDefault="00F21678" w:rsidP="00F21678">
      <w:r>
        <w:t>This work consists of pulverizing the existing base course materials as shown on the typical cross sections, and blending with a bituminous stabilizing agent to produce a flexible stabilized base course.</w:t>
      </w:r>
    </w:p>
    <w:p w14:paraId="74533990" w14:textId="77777777" w:rsidR="00F21678" w:rsidRDefault="00F21678" w:rsidP="00F21678">
      <w:pPr>
        <w:pStyle w:val="Heading3"/>
      </w:pPr>
      <w:r>
        <w:t>B Materials</w:t>
      </w:r>
    </w:p>
    <w:p w14:paraId="37D45175" w14:textId="77777777" w:rsidR="00F21678" w:rsidRDefault="00F21678" w:rsidP="00F21678">
      <w:r w:rsidRPr="00947C5F">
        <w:t xml:space="preserve">Bituminous stabilizing agent shall be a emulsified asphalt meeting the requirements of Section </w:t>
      </w:r>
      <w:proofErr w:type="gramStart"/>
      <w:r w:rsidRPr="00947C5F">
        <w:t>455.2.4.3  of</w:t>
      </w:r>
      <w:proofErr w:type="gramEnd"/>
      <w:r w:rsidRPr="00947C5F">
        <w:t xml:space="preserve"> the Standard Specifications and AASHTO M140 for </w:t>
      </w:r>
      <w:proofErr w:type="spellStart"/>
      <w:r w:rsidRPr="00947C5F">
        <w:t>Aniomic</w:t>
      </w:r>
      <w:proofErr w:type="spellEnd"/>
      <w:r w:rsidRPr="00947C5F">
        <w:t xml:space="preserve"> emulsified asphalts.</w:t>
      </w:r>
    </w:p>
    <w:p w14:paraId="6745D0FD" w14:textId="77777777" w:rsidR="00F21678" w:rsidRDefault="00F21678" w:rsidP="00F21678">
      <w:pPr>
        <w:pStyle w:val="Heading3"/>
      </w:pPr>
      <w:r>
        <w:t>C Construction</w:t>
      </w:r>
    </w:p>
    <w:p w14:paraId="7C6F71CB" w14:textId="77777777" w:rsidR="00F21678" w:rsidRDefault="00F21678" w:rsidP="00F21678">
      <w:r>
        <w:t>Equipment for base course stabilization equipment shall conform pulverizing equipment per Section 325 of the Standard Specifications and be fitted with an integrated additive injection system capable of introducing bituminous stabilizing agent into the cutting drum during the mixing process. The bituminous stabilizing agent metering device shall be capable of automatically adjusting the flow of the bituminous stabilizing agent to compensate for any variation in the amount of reclaimed material introduced into the mixing chamber. The injection rate of bituminous stabilizing agent shall be calculated on a volumetric basis tied to a foot per minute gauge using a calibrated meter that is capable of accurately measuring the amount of bituminous stabilizing agent to within ± 2.0% of the specified rate. Automatic digital readings shall be displayed for both the flow rate and total amount of reclaimed material and bituminous stabilizing agent in appropriate units of weight and time.</w:t>
      </w:r>
    </w:p>
    <w:p w14:paraId="5A6D6A90" w14:textId="77777777" w:rsidR="00F21678" w:rsidRDefault="00F21678" w:rsidP="00F21678">
      <w:r>
        <w:t xml:space="preserve">Equipment must be capable of maintaining the specified asphalt content regardless of the machine speed, depth of cut, and number of operating nozzles. Provide means of automatically cleaning nozzles and continual observation and monitoring by the operator. </w:t>
      </w:r>
    </w:p>
    <w:p w14:paraId="329DECDB" w14:textId="77777777" w:rsidR="00F21678" w:rsidRDefault="00F21678" w:rsidP="00F21678">
      <w:r>
        <w:t xml:space="preserve">Emulsified asphalt shall be uniformly mixed at a rate to produce a stabilized base course consisting of 4% (by weight) of the stabilizing agent. </w:t>
      </w:r>
    </w:p>
    <w:p w14:paraId="6F945F87" w14:textId="77777777" w:rsidR="00F21678" w:rsidRDefault="00F21678" w:rsidP="00F21678">
      <w:r>
        <w:t>Stabilization shall be performed when the atmospheric temperature is at least 50° and rising. Stabilization shall not be performed during foggy or rainy conditions or when freezing temperatures are forecast within 48 hours after stabilization.</w:t>
      </w:r>
    </w:p>
    <w:p w14:paraId="2A21B34F" w14:textId="77777777" w:rsidR="00F21678" w:rsidRDefault="00F21678" w:rsidP="00F21678">
      <w:r>
        <w:t>Thoroughly mix the existing base material while injecting the liquid bituminous material while metering the application of the stabilizing agent within 2% of the specified rate.</w:t>
      </w:r>
    </w:p>
    <w:p w14:paraId="69E89B83" w14:textId="77777777" w:rsidR="00F21678" w:rsidRDefault="00F21678" w:rsidP="00F21678">
      <w:r>
        <w:t>Automatically control cross slope and control cutting depth to within ¼”+/- as called out on the typical cross section.</w:t>
      </w:r>
    </w:p>
    <w:p w14:paraId="1BA2EB2D" w14:textId="77777777" w:rsidR="00F21678" w:rsidRDefault="00F21678" w:rsidP="00F21678">
      <w:r>
        <w:t>Compact to the extent required for standard compaction under Section 301.3, using equipment as specified in 301.1.1.</w:t>
      </w:r>
    </w:p>
    <w:p w14:paraId="5424D71E" w14:textId="77777777" w:rsidR="00F21678" w:rsidRDefault="00F21678" w:rsidP="00F21678">
      <w:r>
        <w:t>Perform each day’s operations to avoid leaving abrupt longitudinal differences between adjacent lanes. Repair surface damage caused by construction or public traffic immediately before paving.</w:t>
      </w:r>
    </w:p>
    <w:p w14:paraId="245D7576" w14:textId="77777777" w:rsidR="00F21678" w:rsidRDefault="00F21678" w:rsidP="00F21678">
      <w:pPr>
        <w:pStyle w:val="Heading3"/>
      </w:pPr>
      <w:r>
        <w:t>D Measurement</w:t>
      </w:r>
    </w:p>
    <w:p w14:paraId="3070085C" w14:textId="77777777" w:rsidR="00F21678" w:rsidRDefault="00F21678" w:rsidP="00F21678">
      <w:r>
        <w:t>Base Course Stabilization, Installation will be measured by the square yard completed, based on the centerline length and width from outside to outside of the completed base, but limited to the width shown on the typical cross sections or as directed by the Engineer.</w:t>
      </w:r>
    </w:p>
    <w:p w14:paraId="54FD78C1" w14:textId="77777777" w:rsidR="00F21678" w:rsidRDefault="00F21678" w:rsidP="00F21678">
      <w:r>
        <w:t>Base Course Stabilization, Oil will be measured per Section 455.4 of the Standard Specifications including volume corrections per Section 455.4.2.</w:t>
      </w:r>
    </w:p>
    <w:p w14:paraId="1B0E5AF5" w14:textId="77777777" w:rsidR="00F21678" w:rsidRDefault="00F21678" w:rsidP="00F21678">
      <w:pPr>
        <w:pStyle w:val="Heading3"/>
      </w:pPr>
      <w:r>
        <w:t>E Payment</w:t>
      </w:r>
    </w:p>
    <w:p w14:paraId="10C4307D" w14:textId="77777777" w:rsidR="00F21678" w:rsidRDefault="00F21678" w:rsidP="00F21678">
      <w:r>
        <w:t>This work shall be paid for at the measured quantity at the contract unit price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6846"/>
        <w:gridCol w:w="805"/>
      </w:tblGrid>
      <w:tr w:rsidR="00F21678" w14:paraId="7685ABB6" w14:textId="77777777" w:rsidTr="000D23E1">
        <w:tc>
          <w:tcPr>
            <w:tcW w:w="1699" w:type="dxa"/>
          </w:tcPr>
          <w:p w14:paraId="5184E9D3" w14:textId="77777777" w:rsidR="00F21678" w:rsidRDefault="00F21678" w:rsidP="000D23E1">
            <w:r>
              <w:lastRenderedPageBreak/>
              <w:t>ITEM NUMBER</w:t>
            </w:r>
          </w:p>
        </w:tc>
        <w:tc>
          <w:tcPr>
            <w:tcW w:w="6846" w:type="dxa"/>
          </w:tcPr>
          <w:p w14:paraId="730B2941" w14:textId="77777777" w:rsidR="00F21678" w:rsidRDefault="00F21678" w:rsidP="000D23E1">
            <w:r>
              <w:t>DESCRIPTION</w:t>
            </w:r>
          </w:p>
        </w:tc>
        <w:tc>
          <w:tcPr>
            <w:tcW w:w="805" w:type="dxa"/>
          </w:tcPr>
          <w:p w14:paraId="0E3A8825" w14:textId="77777777" w:rsidR="00F21678" w:rsidRDefault="00F21678" w:rsidP="000D23E1">
            <w:pPr>
              <w:jc w:val="right"/>
            </w:pPr>
            <w:r>
              <w:t>UNIT</w:t>
            </w:r>
          </w:p>
        </w:tc>
      </w:tr>
      <w:tr w:rsidR="00F21678" w14:paraId="093CD86B" w14:textId="77777777" w:rsidTr="000D23E1">
        <w:tc>
          <w:tcPr>
            <w:tcW w:w="1699" w:type="dxa"/>
          </w:tcPr>
          <w:p w14:paraId="01194EC5" w14:textId="77777777" w:rsidR="00F21678" w:rsidRDefault="00F21678" w:rsidP="000D23E1">
            <w:r w:rsidRPr="00777BF1">
              <w:t>SPV.0180.01</w:t>
            </w:r>
          </w:p>
        </w:tc>
        <w:tc>
          <w:tcPr>
            <w:tcW w:w="6846" w:type="dxa"/>
          </w:tcPr>
          <w:p w14:paraId="42EF938A" w14:textId="77777777" w:rsidR="00F21678" w:rsidRDefault="00F21678" w:rsidP="000D23E1">
            <w:r>
              <w:t>Base Course Stabilization, Installation</w:t>
            </w:r>
          </w:p>
        </w:tc>
        <w:tc>
          <w:tcPr>
            <w:tcW w:w="805" w:type="dxa"/>
          </w:tcPr>
          <w:p w14:paraId="7BFBE2E8" w14:textId="77777777" w:rsidR="00F21678" w:rsidRDefault="00F21678" w:rsidP="000D23E1">
            <w:pPr>
              <w:jc w:val="right"/>
            </w:pPr>
            <w:r>
              <w:t>SY</w:t>
            </w:r>
          </w:p>
        </w:tc>
      </w:tr>
      <w:tr w:rsidR="00F21678" w14:paraId="43C41131" w14:textId="77777777" w:rsidTr="000D23E1">
        <w:tc>
          <w:tcPr>
            <w:tcW w:w="1699" w:type="dxa"/>
          </w:tcPr>
          <w:p w14:paraId="7E473757" w14:textId="77777777" w:rsidR="00F21678" w:rsidRDefault="00F21678" w:rsidP="000D23E1">
            <w:r>
              <w:t>SPV.0195.01</w:t>
            </w:r>
          </w:p>
        </w:tc>
        <w:tc>
          <w:tcPr>
            <w:tcW w:w="6846" w:type="dxa"/>
          </w:tcPr>
          <w:p w14:paraId="0D2306D6" w14:textId="77777777" w:rsidR="00F21678" w:rsidRDefault="00F21678" w:rsidP="000D23E1">
            <w:r>
              <w:t>Base Course Stabilization, Oil</w:t>
            </w:r>
          </w:p>
        </w:tc>
        <w:tc>
          <w:tcPr>
            <w:tcW w:w="805" w:type="dxa"/>
          </w:tcPr>
          <w:p w14:paraId="13C9E788" w14:textId="77777777" w:rsidR="00F21678" w:rsidRDefault="00F21678" w:rsidP="000D23E1">
            <w:pPr>
              <w:jc w:val="right"/>
            </w:pPr>
            <w:r>
              <w:t>TON</w:t>
            </w:r>
          </w:p>
        </w:tc>
      </w:tr>
    </w:tbl>
    <w:p w14:paraId="53D454E6" w14:textId="77777777" w:rsidR="00F21678" w:rsidRPr="00947C5F" w:rsidRDefault="00F21678" w:rsidP="00F21678"/>
    <w:p w14:paraId="13C9DC11" w14:textId="77777777" w:rsidR="00F21678" w:rsidRPr="00426BF8" w:rsidRDefault="00F21678" w:rsidP="00F21678">
      <w:pPr>
        <w:pStyle w:val="1Heading1"/>
        <w:numPr>
          <w:ilvl w:val="0"/>
          <w:numId w:val="1"/>
        </w:numPr>
        <w:ind w:left="0" w:hanging="720"/>
      </w:pPr>
      <w:bookmarkStart w:id="23" w:name="_Toc23326797"/>
      <w:bookmarkStart w:id="24" w:name="_Toc23931549"/>
      <w:r>
        <w:t>Topsoil, Seeding and Mulch, Item SPV.0180.02</w:t>
      </w:r>
      <w:bookmarkEnd w:id="23"/>
      <w:bookmarkEnd w:id="24"/>
    </w:p>
    <w:p w14:paraId="420C29DA" w14:textId="77777777" w:rsidR="00E83F45" w:rsidRDefault="00E83F45" w:rsidP="00E83F45"/>
    <w:p w14:paraId="67AE7A71" w14:textId="77777777" w:rsidR="00F21678" w:rsidRDefault="00F21678" w:rsidP="00F21678">
      <w:pPr>
        <w:pStyle w:val="Heading3"/>
      </w:pPr>
      <w:r>
        <w:t>A General</w:t>
      </w:r>
    </w:p>
    <w:p w14:paraId="2B9C309F" w14:textId="77777777" w:rsidR="00F21678" w:rsidRDefault="00F21678" w:rsidP="00F21678">
      <w:r>
        <w:t xml:space="preserve">This work consists of restoration of street terrace and grassed areas disturbed by work under this contract. </w:t>
      </w:r>
    </w:p>
    <w:p w14:paraId="220208FF" w14:textId="77777777" w:rsidR="00F21678" w:rsidRDefault="00F21678" w:rsidP="00F21678">
      <w:pPr>
        <w:pStyle w:val="Heading3"/>
      </w:pPr>
      <w:r>
        <w:t>B Materials</w:t>
      </w:r>
    </w:p>
    <w:p w14:paraId="431FF22F" w14:textId="77777777" w:rsidR="00F21678" w:rsidRPr="008530A9" w:rsidRDefault="00F21678" w:rsidP="00F21678">
      <w:pPr>
        <w:rPr>
          <w:u w:val="single"/>
        </w:rPr>
      </w:pPr>
      <w:r w:rsidRPr="008530A9">
        <w:rPr>
          <w:u w:val="single"/>
        </w:rPr>
        <w:t>Topsoil</w:t>
      </w:r>
    </w:p>
    <w:p w14:paraId="3B9ABCDB" w14:textId="77777777" w:rsidR="00F21678" w:rsidRDefault="00F21678" w:rsidP="00F21678">
      <w:r>
        <w:t>Furnish pulverized topsoil free of stones, rocks, gravel, excessive amounts of vegetative matter, sticks, herbicides, pesticides, weed seeds or other objectionable matter. Installed topsoil thickness shall be 4”</w:t>
      </w:r>
    </w:p>
    <w:p w14:paraId="3A4BF7D9" w14:textId="77777777" w:rsidR="00F21678" w:rsidRPr="008530A9" w:rsidRDefault="00F21678" w:rsidP="00F21678">
      <w:pPr>
        <w:rPr>
          <w:u w:val="single"/>
        </w:rPr>
      </w:pPr>
      <w:r w:rsidRPr="008530A9">
        <w:rPr>
          <w:u w:val="single"/>
        </w:rPr>
        <w:t>Seed</w:t>
      </w:r>
    </w:p>
    <w:p w14:paraId="0F7014F4" w14:textId="77777777" w:rsidR="00F21678" w:rsidRDefault="00F21678" w:rsidP="00F21678">
      <w:r>
        <w:t>Furnish Seed Mixture #40 per Section 630.12.1, Table 630-1 of the Standard Specifications</w:t>
      </w:r>
    </w:p>
    <w:p w14:paraId="59E0954D" w14:textId="77777777" w:rsidR="00F21678" w:rsidRPr="008530A9" w:rsidRDefault="00F21678" w:rsidP="00F21678">
      <w:pPr>
        <w:rPr>
          <w:u w:val="single"/>
        </w:rPr>
      </w:pPr>
      <w:r w:rsidRPr="008530A9">
        <w:rPr>
          <w:u w:val="single"/>
        </w:rPr>
        <w:t>Fertilizer</w:t>
      </w:r>
    </w:p>
    <w:p w14:paraId="17CCA1D0" w14:textId="77777777" w:rsidR="00F21678" w:rsidRDefault="00F21678" w:rsidP="00F21678">
      <w:r>
        <w:t>Furnish Fertilizer Type A per Section. 629.2.1.2 of the Standard Specifications.</w:t>
      </w:r>
    </w:p>
    <w:p w14:paraId="20685F30" w14:textId="77777777" w:rsidR="00F21678" w:rsidRPr="008530A9" w:rsidRDefault="00F21678" w:rsidP="00F21678">
      <w:pPr>
        <w:rPr>
          <w:u w:val="single"/>
        </w:rPr>
      </w:pPr>
      <w:r w:rsidRPr="008530A9">
        <w:rPr>
          <w:u w:val="single"/>
        </w:rPr>
        <w:t>Mulch</w:t>
      </w:r>
    </w:p>
    <w:p w14:paraId="5F1877DF" w14:textId="77777777" w:rsidR="00F21678" w:rsidRDefault="00F21678" w:rsidP="00F21678">
      <w:r>
        <w:t>Furnish Mulch per Section 627.2 of the Standard Specifications</w:t>
      </w:r>
    </w:p>
    <w:p w14:paraId="48BB9222" w14:textId="77777777" w:rsidR="00F21678" w:rsidRDefault="00F21678" w:rsidP="00F21678"/>
    <w:p w14:paraId="5EE2004F" w14:textId="77777777" w:rsidR="00F21678" w:rsidRDefault="00F21678" w:rsidP="00F21678">
      <w:pPr>
        <w:pStyle w:val="Heading3"/>
      </w:pPr>
      <w:r>
        <w:t>C Construction</w:t>
      </w:r>
    </w:p>
    <w:p w14:paraId="1F32CE5D" w14:textId="77777777" w:rsidR="00F21678" w:rsidRDefault="00F21678" w:rsidP="00F21678">
      <w:r>
        <w:t>Install and fine grade topsoil on all lawn, street terrace, or other grassed areas disturbed by construction under this contract. Installed topsoil thickness shall be 4”</w:t>
      </w:r>
    </w:p>
    <w:p w14:paraId="7B237C54" w14:textId="77777777" w:rsidR="00F21678" w:rsidRDefault="00F21678" w:rsidP="00F21678"/>
    <w:p w14:paraId="1B65ABB6" w14:textId="77777777" w:rsidR="00F21678" w:rsidRDefault="00F21678" w:rsidP="00F21678">
      <w:r>
        <w:t>Apply fertilizer per Section 629.3 of the Standard Specifications</w:t>
      </w:r>
    </w:p>
    <w:p w14:paraId="26792F13" w14:textId="77777777" w:rsidR="00F21678" w:rsidRDefault="00F21678" w:rsidP="00F21678">
      <w:r>
        <w:t>Seed may be sown by either Method A or B per Section 630.3.3 of the Standard Specifications.at the contractors option.</w:t>
      </w:r>
    </w:p>
    <w:p w14:paraId="120FAA19" w14:textId="77777777" w:rsidR="00F21678" w:rsidRDefault="00F21678" w:rsidP="00F21678">
      <w:r>
        <w:t>Install mulch and anchor by either Method A, B, or C per Section 627.3 of the Standard Specifications.at the contractor’s option.</w:t>
      </w:r>
    </w:p>
    <w:p w14:paraId="7DFD2B6A" w14:textId="77777777" w:rsidR="00F21678" w:rsidRDefault="00F21678" w:rsidP="00F21678">
      <w:r w:rsidRPr="00A826E8">
        <w:t xml:space="preserve">Repair or replace any </w:t>
      </w:r>
      <w:r>
        <w:t xml:space="preserve">seeded and mulched </w:t>
      </w:r>
      <w:r w:rsidRPr="00A826E8">
        <w:t>area that settles, washes out, does not grow, is excessively weedy, erodes, or fails in any other manner within the warranty period at no cost to Owner.</w:t>
      </w:r>
    </w:p>
    <w:p w14:paraId="74777365" w14:textId="77777777" w:rsidR="00F21678" w:rsidRDefault="00F21678" w:rsidP="00F21678"/>
    <w:p w14:paraId="2592ED7E" w14:textId="77777777" w:rsidR="00F21678" w:rsidRDefault="00F21678" w:rsidP="00F21678">
      <w:pPr>
        <w:pStyle w:val="Heading3"/>
      </w:pPr>
      <w:r>
        <w:t>D Measurement</w:t>
      </w:r>
    </w:p>
    <w:p w14:paraId="10ADC1BC" w14:textId="77777777" w:rsidR="00F21678" w:rsidRDefault="00F21678" w:rsidP="00F21678">
      <w:r>
        <w:t>Topsoil, Seeding and Mulch will be measured by the square yard completed, based on installed length and width of the individual areas restored.</w:t>
      </w:r>
    </w:p>
    <w:p w14:paraId="74EDFD4B" w14:textId="77777777" w:rsidR="00F21678" w:rsidRDefault="00F21678" w:rsidP="00F21678">
      <w:pPr>
        <w:pStyle w:val="Heading3"/>
      </w:pPr>
      <w:r>
        <w:t>E Payment</w:t>
      </w:r>
    </w:p>
    <w:p w14:paraId="691B28B2" w14:textId="77777777" w:rsidR="00F21678" w:rsidRDefault="00F21678" w:rsidP="00F21678">
      <w:r>
        <w:t>This work shall be paid for at the measured quantity at the contract unit price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6846"/>
        <w:gridCol w:w="805"/>
      </w:tblGrid>
      <w:tr w:rsidR="00F21678" w14:paraId="75FC84DB" w14:textId="77777777" w:rsidTr="000D23E1">
        <w:tc>
          <w:tcPr>
            <w:tcW w:w="1699" w:type="dxa"/>
          </w:tcPr>
          <w:p w14:paraId="51F517A5" w14:textId="77777777" w:rsidR="00F21678" w:rsidRDefault="00F21678" w:rsidP="000D23E1">
            <w:r>
              <w:t>ITEM NUMBER</w:t>
            </w:r>
          </w:p>
        </w:tc>
        <w:tc>
          <w:tcPr>
            <w:tcW w:w="6846" w:type="dxa"/>
          </w:tcPr>
          <w:p w14:paraId="4298ECC2" w14:textId="77777777" w:rsidR="00F21678" w:rsidRDefault="00F21678" w:rsidP="000D23E1">
            <w:r>
              <w:t>DESCRIPTION</w:t>
            </w:r>
          </w:p>
        </w:tc>
        <w:tc>
          <w:tcPr>
            <w:tcW w:w="805" w:type="dxa"/>
          </w:tcPr>
          <w:p w14:paraId="7FBFA3D1" w14:textId="77777777" w:rsidR="00F21678" w:rsidRDefault="00F21678" w:rsidP="000D23E1">
            <w:pPr>
              <w:jc w:val="right"/>
            </w:pPr>
            <w:r>
              <w:t>UNIT</w:t>
            </w:r>
          </w:p>
        </w:tc>
      </w:tr>
      <w:tr w:rsidR="00F21678" w14:paraId="565E7FC6" w14:textId="77777777" w:rsidTr="000D23E1">
        <w:tc>
          <w:tcPr>
            <w:tcW w:w="1699" w:type="dxa"/>
          </w:tcPr>
          <w:p w14:paraId="7381B02E" w14:textId="77777777" w:rsidR="00F21678" w:rsidRDefault="00F21678" w:rsidP="000D23E1">
            <w:r w:rsidRPr="00777BF1">
              <w:t>SPV.0180.0</w:t>
            </w:r>
            <w:r>
              <w:t>2</w:t>
            </w:r>
          </w:p>
        </w:tc>
        <w:tc>
          <w:tcPr>
            <w:tcW w:w="6846" w:type="dxa"/>
          </w:tcPr>
          <w:p w14:paraId="5150C0D5" w14:textId="77777777" w:rsidR="00F21678" w:rsidRDefault="00F21678" w:rsidP="000D23E1">
            <w:r>
              <w:t>Topsoil, Seeding and Mulch</w:t>
            </w:r>
          </w:p>
        </w:tc>
        <w:tc>
          <w:tcPr>
            <w:tcW w:w="805" w:type="dxa"/>
          </w:tcPr>
          <w:p w14:paraId="2202896B" w14:textId="77777777" w:rsidR="00F21678" w:rsidRDefault="00F21678" w:rsidP="000D23E1">
            <w:pPr>
              <w:jc w:val="right"/>
            </w:pPr>
            <w:r>
              <w:t>SY</w:t>
            </w:r>
          </w:p>
        </w:tc>
      </w:tr>
    </w:tbl>
    <w:p w14:paraId="0258A7B9" w14:textId="77777777" w:rsidR="00F21678" w:rsidRDefault="00F21678" w:rsidP="00A85E70">
      <w:pPr>
        <w:pStyle w:val="spParagraph"/>
      </w:pPr>
    </w:p>
    <w:sectPr w:rsidR="00F21678"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D059" w14:textId="77777777" w:rsidR="00420392" w:rsidRDefault="00420392">
      <w:r>
        <w:separator/>
      </w:r>
    </w:p>
    <w:p w14:paraId="3BFEBDC6" w14:textId="77777777" w:rsidR="00420392" w:rsidRDefault="00420392"/>
    <w:p w14:paraId="36C32DCC" w14:textId="77777777" w:rsidR="00420392" w:rsidRDefault="00420392"/>
    <w:p w14:paraId="78C0AEEB" w14:textId="77777777" w:rsidR="00420392" w:rsidRDefault="00420392"/>
    <w:p w14:paraId="130355F9" w14:textId="77777777" w:rsidR="00420392" w:rsidRDefault="00420392"/>
    <w:p w14:paraId="0205FAD1" w14:textId="77777777" w:rsidR="00420392" w:rsidRDefault="00420392"/>
    <w:p w14:paraId="3A73D0BC" w14:textId="77777777" w:rsidR="00420392" w:rsidRDefault="00420392"/>
    <w:p w14:paraId="081B879B" w14:textId="77777777" w:rsidR="00420392" w:rsidRDefault="00420392"/>
    <w:p w14:paraId="232DFE7B" w14:textId="77777777" w:rsidR="00420392" w:rsidRDefault="00420392"/>
  </w:endnote>
  <w:endnote w:type="continuationSeparator" w:id="0">
    <w:p w14:paraId="2D77B762" w14:textId="77777777" w:rsidR="00420392" w:rsidRDefault="00420392">
      <w:r>
        <w:continuationSeparator/>
      </w:r>
    </w:p>
    <w:p w14:paraId="64C2EEEF" w14:textId="77777777" w:rsidR="00420392" w:rsidRDefault="00420392"/>
    <w:p w14:paraId="255539D7" w14:textId="77777777" w:rsidR="00420392" w:rsidRDefault="00420392"/>
    <w:p w14:paraId="5198BFFA" w14:textId="77777777" w:rsidR="00420392" w:rsidRDefault="00420392"/>
    <w:p w14:paraId="6C09AF9C" w14:textId="77777777" w:rsidR="00420392" w:rsidRDefault="00420392"/>
    <w:p w14:paraId="4AA2F30D" w14:textId="77777777" w:rsidR="00420392" w:rsidRDefault="00420392"/>
    <w:p w14:paraId="68530B78" w14:textId="77777777" w:rsidR="00420392" w:rsidRDefault="00420392"/>
    <w:p w14:paraId="54EBDAF3" w14:textId="77777777" w:rsidR="00420392" w:rsidRDefault="00420392"/>
    <w:p w14:paraId="773B8CBE" w14:textId="77777777" w:rsidR="00420392" w:rsidRDefault="00420392"/>
  </w:endnote>
  <w:endnote w:type="continuationNotice" w:id="1">
    <w:p w14:paraId="272B5B69" w14:textId="77777777" w:rsidR="00420392" w:rsidRDefault="00420392"/>
    <w:p w14:paraId="455E976C" w14:textId="77777777" w:rsidR="00420392" w:rsidRDefault="0042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4486" w14:textId="77777777" w:rsidR="004C6464" w:rsidRDefault="004F5BB5" w:rsidP="00C75171">
    <w:pPr>
      <w:pStyle w:val="Footer"/>
      <w:tabs>
        <w:tab w:val="clear" w:pos="4680"/>
      </w:tabs>
    </w:pPr>
    <w:sdt>
      <w:sdtPr>
        <w:id w:val="1314444106"/>
      </w:sdtPr>
      <w:sdtEndPr/>
      <w:sdtContent>
        <w:r w:rsidR="00670366">
          <w:t>6995-09-71</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D3540F">
          <w:rPr>
            <w:noProof/>
          </w:rPr>
          <w:t>1</w:t>
        </w:r>
        <w:r w:rsidR="004C6464">
          <w:rPr>
            <w:noProof/>
          </w:rPr>
          <w:fldChar w:fldCharType="end"/>
        </w:r>
        <w:r w:rsidR="004C6464">
          <w:t xml:space="preserve"> of </w:t>
        </w:r>
        <w:fldSimple w:instr=" NUMPAGES  ">
          <w:r w:rsidR="00D3540F">
            <w:rPr>
              <w:noProof/>
            </w:rPr>
            <w:t>7</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210D" w14:textId="77777777" w:rsidR="00420392" w:rsidRDefault="00420392">
      <w:r>
        <w:separator/>
      </w:r>
    </w:p>
    <w:p w14:paraId="5E2BB615" w14:textId="77777777" w:rsidR="00420392" w:rsidRDefault="00420392"/>
    <w:p w14:paraId="4DF5239D" w14:textId="77777777" w:rsidR="00420392" w:rsidRDefault="00420392"/>
    <w:p w14:paraId="50640BA9" w14:textId="77777777" w:rsidR="00420392" w:rsidRDefault="00420392"/>
    <w:p w14:paraId="29203321" w14:textId="77777777" w:rsidR="00420392" w:rsidRDefault="00420392"/>
    <w:p w14:paraId="53563F92" w14:textId="77777777" w:rsidR="00420392" w:rsidRDefault="00420392"/>
    <w:p w14:paraId="2ED1A1ED" w14:textId="77777777" w:rsidR="00420392" w:rsidRDefault="00420392"/>
    <w:p w14:paraId="3B3DCB6D" w14:textId="77777777" w:rsidR="00420392" w:rsidRDefault="00420392"/>
    <w:p w14:paraId="4CB1F5A1" w14:textId="77777777" w:rsidR="00420392" w:rsidRDefault="00420392"/>
  </w:footnote>
  <w:footnote w:type="continuationSeparator" w:id="0">
    <w:p w14:paraId="5A892850" w14:textId="77777777" w:rsidR="00420392" w:rsidRDefault="00420392">
      <w:r>
        <w:continuationSeparator/>
      </w:r>
    </w:p>
    <w:p w14:paraId="5ADC7740" w14:textId="77777777" w:rsidR="00420392" w:rsidRDefault="00420392"/>
    <w:p w14:paraId="56D7CB8F" w14:textId="77777777" w:rsidR="00420392" w:rsidRDefault="00420392"/>
    <w:p w14:paraId="2FA909B6" w14:textId="77777777" w:rsidR="00420392" w:rsidRDefault="00420392"/>
    <w:p w14:paraId="02E66004" w14:textId="77777777" w:rsidR="00420392" w:rsidRDefault="00420392"/>
    <w:p w14:paraId="5AFE2536" w14:textId="77777777" w:rsidR="00420392" w:rsidRDefault="00420392"/>
    <w:p w14:paraId="62E66574" w14:textId="77777777" w:rsidR="00420392" w:rsidRDefault="00420392"/>
    <w:p w14:paraId="3BCF0602" w14:textId="77777777" w:rsidR="00420392" w:rsidRDefault="00420392"/>
    <w:p w14:paraId="10263FAA" w14:textId="77777777" w:rsidR="00420392" w:rsidRDefault="00420392"/>
  </w:footnote>
  <w:footnote w:type="continuationNotice" w:id="1">
    <w:p w14:paraId="0ECD983B" w14:textId="77777777" w:rsidR="00420392" w:rsidRDefault="00420392"/>
    <w:p w14:paraId="0055C1DD" w14:textId="77777777" w:rsidR="00420392" w:rsidRDefault="00420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9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E24AE"/>
    <w:rsid w:val="003E3C01"/>
    <w:rsid w:val="003E665E"/>
    <w:rsid w:val="003F23A0"/>
    <w:rsid w:val="003F524B"/>
    <w:rsid w:val="0040354B"/>
    <w:rsid w:val="00403A9B"/>
    <w:rsid w:val="0041338A"/>
    <w:rsid w:val="004166A9"/>
    <w:rsid w:val="00420392"/>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4F5BB5"/>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D3209"/>
    <w:rsid w:val="005E7933"/>
    <w:rsid w:val="005F304B"/>
    <w:rsid w:val="005F52FC"/>
    <w:rsid w:val="005F78B5"/>
    <w:rsid w:val="005F7A24"/>
    <w:rsid w:val="00602515"/>
    <w:rsid w:val="00604E74"/>
    <w:rsid w:val="00610890"/>
    <w:rsid w:val="00613129"/>
    <w:rsid w:val="006144E9"/>
    <w:rsid w:val="006177B3"/>
    <w:rsid w:val="00620206"/>
    <w:rsid w:val="0062046A"/>
    <w:rsid w:val="00627AB0"/>
    <w:rsid w:val="0063287E"/>
    <w:rsid w:val="006336E0"/>
    <w:rsid w:val="00640EFE"/>
    <w:rsid w:val="0064764C"/>
    <w:rsid w:val="006502CD"/>
    <w:rsid w:val="00652620"/>
    <w:rsid w:val="00656CEA"/>
    <w:rsid w:val="00670366"/>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17E"/>
    <w:rsid w:val="006F5824"/>
    <w:rsid w:val="00704860"/>
    <w:rsid w:val="00705025"/>
    <w:rsid w:val="00706482"/>
    <w:rsid w:val="0070676E"/>
    <w:rsid w:val="00710C8F"/>
    <w:rsid w:val="007141FB"/>
    <w:rsid w:val="007212FC"/>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0608"/>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53C8"/>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0083"/>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1E29"/>
    <w:rsid w:val="00A37D1C"/>
    <w:rsid w:val="00A37EAE"/>
    <w:rsid w:val="00A41BC7"/>
    <w:rsid w:val="00A425FA"/>
    <w:rsid w:val="00A45CFA"/>
    <w:rsid w:val="00A509E1"/>
    <w:rsid w:val="00A546E4"/>
    <w:rsid w:val="00A555F9"/>
    <w:rsid w:val="00A57FBE"/>
    <w:rsid w:val="00A6170F"/>
    <w:rsid w:val="00A73DA2"/>
    <w:rsid w:val="00A85603"/>
    <w:rsid w:val="00A85E70"/>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9FF"/>
    <w:rsid w:val="00AE1BCE"/>
    <w:rsid w:val="00AE4FFE"/>
    <w:rsid w:val="00AF24D4"/>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BF7F18"/>
    <w:rsid w:val="00C01673"/>
    <w:rsid w:val="00C01C55"/>
    <w:rsid w:val="00C06ECD"/>
    <w:rsid w:val="00C10269"/>
    <w:rsid w:val="00C1054A"/>
    <w:rsid w:val="00C10CCC"/>
    <w:rsid w:val="00C1293C"/>
    <w:rsid w:val="00C13FBE"/>
    <w:rsid w:val="00C158F5"/>
    <w:rsid w:val="00C16F23"/>
    <w:rsid w:val="00C277AF"/>
    <w:rsid w:val="00C30098"/>
    <w:rsid w:val="00C31FBC"/>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1BEC"/>
    <w:rsid w:val="00D32F04"/>
    <w:rsid w:val="00D34AE9"/>
    <w:rsid w:val="00D34F0E"/>
    <w:rsid w:val="00D3540F"/>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07D"/>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3F45"/>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3732"/>
    <w:rsid w:val="00F1469E"/>
    <w:rsid w:val="00F21636"/>
    <w:rsid w:val="00F21678"/>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4844"/>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E08E6"/>
  <w15:docId w15:val="{DEEE6582-4914-47C3-9811-88CCF32F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Towns\berlin_city\Ripon%20Road%20Improvements\Spec\STS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1813-8F0E-4D51-A568-3B37B942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09AB7E21-A473-4CE2-85E2-1F7DB12C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 Template.dotx</Template>
  <TotalTime>2</TotalTime>
  <Pages>7</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alex</dc:creator>
  <cp:keywords>STSP, template, special provisions, building blocks</cp:keywords>
  <cp:lastModifiedBy>Alex Williams</cp:lastModifiedBy>
  <cp:revision>2</cp:revision>
  <cp:lastPrinted>2019-11-06T17:22:00Z</cp:lastPrinted>
  <dcterms:created xsi:type="dcterms:W3CDTF">2019-11-06T20:59:00Z</dcterms:created>
  <dcterms:modified xsi:type="dcterms:W3CDTF">2019-11-13T21:47:00Z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