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D2D16" w14:textId="7FD6B52D" w:rsidR="00E80718" w:rsidRDefault="009B3584" w:rsidP="00E212BF">
      <w:pPr>
        <w:pStyle w:val="Heading1"/>
        <w:rPr>
          <w:rFonts w:eastAsia="Times New Roman"/>
        </w:rPr>
      </w:pPr>
      <w:bookmarkStart w:id="0" w:name="_GoBack"/>
      <w:bookmarkEnd w:id="0"/>
      <w:r>
        <w:rPr>
          <w:rFonts w:eastAsia="Times New Roman"/>
        </w:rPr>
        <w:t xml:space="preserve">STH </w:t>
      </w:r>
      <w:r w:rsidR="00C7135C">
        <w:rPr>
          <w:rFonts w:eastAsia="Times New Roman"/>
        </w:rPr>
        <w:t>22</w:t>
      </w:r>
    </w:p>
    <w:p w14:paraId="00B7AE6A" w14:textId="56C706AE" w:rsidR="00E80718" w:rsidRPr="009B3584" w:rsidRDefault="00C7135C" w:rsidP="002A2CD8">
      <w:pPr>
        <w:spacing w:after="0" w:line="240" w:lineRule="auto"/>
        <w:ind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WCL RR Bridge – STH 110S</w:t>
      </w:r>
    </w:p>
    <w:p w14:paraId="21AAD115" w14:textId="13C4A5B9" w:rsidR="00E80718" w:rsidRPr="009B3584" w:rsidRDefault="00EB2BCB" w:rsidP="002A2CD8">
      <w:pPr>
        <w:spacing w:after="0" w:line="240" w:lineRule="auto"/>
        <w:ind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 </w:t>
      </w:r>
      <w:r w:rsidR="00C7135C">
        <w:rPr>
          <w:rFonts w:ascii="Times New Roman" w:eastAsia="Times New Roman" w:hAnsi="Times New Roman" w:cs="Times New Roman"/>
          <w:b/>
          <w:sz w:val="24"/>
          <w:szCs w:val="24"/>
        </w:rPr>
        <w:t>6590-02-75</w:t>
      </w:r>
    </w:p>
    <w:p w14:paraId="3123CB6D" w14:textId="77777777" w:rsidR="00E80718" w:rsidRDefault="00D80851" w:rsidP="002A2CD8">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Notes to Construction</w:t>
      </w:r>
    </w:p>
    <w:p w14:paraId="453FEDCD" w14:textId="77777777" w:rsidR="00E80718" w:rsidRDefault="00E80718">
      <w:pPr>
        <w:spacing w:before="14" w:after="0" w:line="260" w:lineRule="exact"/>
        <w:rPr>
          <w:sz w:val="26"/>
          <w:szCs w:val="26"/>
        </w:rPr>
      </w:pPr>
    </w:p>
    <w:p w14:paraId="23DBD622" w14:textId="77777777" w:rsidR="00980B0C" w:rsidRDefault="00980B0C" w:rsidP="00980B0C">
      <w:pPr>
        <w:pStyle w:val="ListParagraph"/>
        <w:numPr>
          <w:ilvl w:val="0"/>
          <w:numId w:val="1"/>
        </w:numPr>
        <w:tabs>
          <w:tab w:val="left" w:pos="450"/>
        </w:tabs>
        <w:spacing w:after="120" w:line="240" w:lineRule="auto"/>
        <w:ind w:left="360" w:right="58" w:hanging="45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work is to take place in </w:t>
      </w:r>
      <w:r w:rsidRPr="008B1953">
        <w:rPr>
          <w:rFonts w:ascii="Times New Roman" w:eastAsia="Times New Roman" w:hAnsi="Times New Roman" w:cs="Times New Roman"/>
          <w:sz w:val="24"/>
          <w:szCs w:val="24"/>
        </w:rPr>
        <w:t>the 2020 construction</w:t>
      </w:r>
      <w:r>
        <w:rPr>
          <w:rFonts w:ascii="Times New Roman" w:eastAsia="Times New Roman" w:hAnsi="Times New Roman" w:cs="Times New Roman"/>
          <w:sz w:val="24"/>
          <w:szCs w:val="24"/>
        </w:rPr>
        <w:t xml:space="preserve"> season.  </w:t>
      </w:r>
    </w:p>
    <w:p w14:paraId="3F57BC33" w14:textId="0958B225" w:rsidR="00980B0C" w:rsidRPr="00980B0C" w:rsidRDefault="00980B0C" w:rsidP="00980B0C">
      <w:pPr>
        <w:pStyle w:val="ListParagraph"/>
        <w:numPr>
          <w:ilvl w:val="0"/>
          <w:numId w:val="1"/>
        </w:numPr>
        <w:tabs>
          <w:tab w:val="left" w:pos="450"/>
        </w:tabs>
        <w:spacing w:after="120" w:line="240" w:lineRule="auto"/>
        <w:ind w:left="360" w:right="58" w:hanging="45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no work on the WCL RR Bridge (B-68-050) as shown on the title sheet net exception to centerline length.  </w:t>
      </w:r>
      <w:r w:rsidR="007265C6">
        <w:rPr>
          <w:rFonts w:ascii="Times New Roman" w:eastAsia="Times New Roman" w:hAnsi="Times New Roman" w:cs="Times New Roman"/>
          <w:sz w:val="24"/>
          <w:szCs w:val="24"/>
        </w:rPr>
        <w:t xml:space="preserve">Project is to match at the concrete approach slabs since project ID 6220-00-62 includes deck overlays and work on the approaches.  </w:t>
      </w:r>
    </w:p>
    <w:p w14:paraId="3C384690" w14:textId="5A6A8AEE" w:rsidR="00427494" w:rsidRPr="00427494" w:rsidRDefault="00793D92" w:rsidP="0004183F">
      <w:pPr>
        <w:pStyle w:val="ListParagraph"/>
        <w:numPr>
          <w:ilvl w:val="0"/>
          <w:numId w:val="1"/>
        </w:numPr>
        <w:tabs>
          <w:tab w:val="left" w:pos="360"/>
        </w:tabs>
        <w:spacing w:after="120" w:line="240" w:lineRule="auto"/>
        <w:ind w:left="360" w:right="58" w:hanging="450"/>
        <w:contextualSpacing w:val="0"/>
        <w:rPr>
          <w:rFonts w:ascii="Times New Roman" w:eastAsia="Times New Roman" w:hAnsi="Times New Roman" w:cs="Times New Roman"/>
          <w:sz w:val="24"/>
          <w:szCs w:val="24"/>
        </w:rPr>
      </w:pPr>
      <w:r>
        <w:rPr>
          <w:rFonts w:ascii="Times New Roman" w:hAnsi="Times New Roman" w:cs="Times New Roman"/>
          <w:sz w:val="24"/>
          <w:szCs w:val="24"/>
        </w:rPr>
        <w:t>This project will result in the temporary disturbance of 0.003 acre of wetlands</w:t>
      </w:r>
      <w:r w:rsidR="007C660D">
        <w:rPr>
          <w:rFonts w:ascii="Times New Roman" w:hAnsi="Times New Roman" w:cs="Times New Roman"/>
          <w:sz w:val="24"/>
          <w:szCs w:val="24"/>
        </w:rPr>
        <w:t xml:space="preserve"> and </w:t>
      </w:r>
      <w:r w:rsidR="007C660D" w:rsidRPr="00771B6E">
        <w:rPr>
          <w:rFonts w:ascii="Times New Roman" w:hAnsi="Times New Roman" w:cs="Times New Roman"/>
          <w:sz w:val="24"/>
          <w:szCs w:val="24"/>
        </w:rPr>
        <w:t>qualifies for a no-</w:t>
      </w:r>
      <w:proofErr w:type="spellStart"/>
      <w:r w:rsidR="007C660D" w:rsidRPr="00771B6E">
        <w:rPr>
          <w:rFonts w:ascii="Times New Roman" w:hAnsi="Times New Roman" w:cs="Times New Roman"/>
          <w:sz w:val="24"/>
          <w:szCs w:val="24"/>
        </w:rPr>
        <w:t>pcn</w:t>
      </w:r>
      <w:proofErr w:type="spellEnd"/>
      <w:r w:rsidR="007C660D" w:rsidRPr="00771B6E">
        <w:rPr>
          <w:rFonts w:ascii="Times New Roman" w:hAnsi="Times New Roman" w:cs="Times New Roman"/>
          <w:sz w:val="24"/>
          <w:szCs w:val="24"/>
        </w:rPr>
        <w:t xml:space="preserve"> category 2 of the Transportation Regional General Permit (TRGP).  Projects eligible for no-</w:t>
      </w:r>
      <w:proofErr w:type="spellStart"/>
      <w:r w:rsidR="007C660D" w:rsidRPr="00771B6E">
        <w:rPr>
          <w:rFonts w:ascii="Times New Roman" w:hAnsi="Times New Roman" w:cs="Times New Roman"/>
          <w:sz w:val="24"/>
          <w:szCs w:val="24"/>
        </w:rPr>
        <w:t>pcn</w:t>
      </w:r>
      <w:proofErr w:type="spellEnd"/>
      <w:r w:rsidR="007C660D" w:rsidRPr="00771B6E">
        <w:rPr>
          <w:rFonts w:ascii="Times New Roman" w:hAnsi="Times New Roman" w:cs="Times New Roman"/>
          <w:sz w:val="24"/>
          <w:szCs w:val="24"/>
        </w:rPr>
        <w:t xml:space="preserve"> categories do not require written verification from the Corps prior to starting work, </w:t>
      </w:r>
      <w:proofErr w:type="gramStart"/>
      <w:r w:rsidR="007C660D" w:rsidRPr="00771B6E">
        <w:rPr>
          <w:rFonts w:ascii="Times New Roman" w:hAnsi="Times New Roman" w:cs="Times New Roman"/>
          <w:sz w:val="24"/>
          <w:szCs w:val="24"/>
        </w:rPr>
        <w:t>as long as</w:t>
      </w:r>
      <w:proofErr w:type="gramEnd"/>
      <w:r w:rsidR="007C660D" w:rsidRPr="00771B6E">
        <w:rPr>
          <w:rFonts w:ascii="Times New Roman" w:hAnsi="Times New Roman" w:cs="Times New Roman"/>
          <w:sz w:val="24"/>
          <w:szCs w:val="24"/>
        </w:rPr>
        <w:t xml:space="preserve"> the TRGP conditions are followed.</w:t>
      </w:r>
      <w:r w:rsidR="007C660D">
        <w:rPr>
          <w:rFonts w:ascii="Times New Roman" w:hAnsi="Times New Roman" w:cs="Times New Roman"/>
          <w:sz w:val="24"/>
          <w:szCs w:val="24"/>
        </w:rPr>
        <w:t xml:space="preserve">  </w:t>
      </w:r>
    </w:p>
    <w:p w14:paraId="105B6A89" w14:textId="315AAABA" w:rsidR="00793D92" w:rsidRPr="00793D92" w:rsidRDefault="00427494" w:rsidP="0004183F">
      <w:pPr>
        <w:pStyle w:val="ListParagraph"/>
        <w:numPr>
          <w:ilvl w:val="0"/>
          <w:numId w:val="1"/>
        </w:numPr>
        <w:tabs>
          <w:tab w:val="left" w:pos="360"/>
        </w:tabs>
        <w:spacing w:after="120" w:line="240" w:lineRule="auto"/>
        <w:ind w:left="360" w:right="58" w:hanging="450"/>
        <w:contextualSpacing w:val="0"/>
        <w:rPr>
          <w:rFonts w:ascii="Times New Roman" w:eastAsia="Times New Roman" w:hAnsi="Times New Roman" w:cs="Times New Roman"/>
          <w:sz w:val="24"/>
          <w:szCs w:val="24"/>
        </w:rPr>
      </w:pPr>
      <w:r w:rsidRPr="00427494">
        <w:rPr>
          <w:rFonts w:ascii="Times New Roman" w:hAnsi="Times New Roman" w:cs="Times New Roman"/>
          <w:sz w:val="24"/>
          <w:szCs w:val="24"/>
        </w:rPr>
        <w:t xml:space="preserve">The project does not result in 1 acre or more of ground disturbance; therefore, does not require coverage under the Wisconsin Department of Natural Resources Transportation Construction General Permit (TCGP).  </w:t>
      </w:r>
      <w:r w:rsidR="008307D8">
        <w:rPr>
          <w:rFonts w:ascii="Times New Roman" w:hAnsi="Times New Roman" w:cs="Times New Roman"/>
          <w:sz w:val="24"/>
          <w:szCs w:val="24"/>
        </w:rPr>
        <w:t xml:space="preserve">If a non-permitted selected site will be used during construction, the additional disturbance needs to be added to the total area of disturbance associated with the project.  </w:t>
      </w:r>
      <w:r w:rsidR="00326595">
        <w:rPr>
          <w:rFonts w:ascii="Times New Roman" w:hAnsi="Times New Roman" w:cs="Times New Roman"/>
          <w:sz w:val="24"/>
          <w:szCs w:val="24"/>
        </w:rPr>
        <w:t xml:space="preserve">If the total (cumulative) area of land disturbance exceeds 1 acre, then you must use the e-Permit system to apply for TCGP coverage.  </w:t>
      </w:r>
    </w:p>
    <w:p w14:paraId="0D09DCB5" w14:textId="5398EBE8" w:rsidR="00A01BB4" w:rsidRPr="00111EAB" w:rsidRDefault="00A01BB4" w:rsidP="0004183F">
      <w:pPr>
        <w:pStyle w:val="ListParagraph"/>
        <w:numPr>
          <w:ilvl w:val="0"/>
          <w:numId w:val="1"/>
        </w:numPr>
        <w:tabs>
          <w:tab w:val="left" w:pos="360"/>
        </w:tabs>
        <w:spacing w:after="120" w:line="240" w:lineRule="auto"/>
        <w:ind w:left="360" w:right="58" w:hanging="45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the design contract</w:t>
      </w:r>
      <w:r w:rsidR="00E14849">
        <w:rPr>
          <w:rFonts w:ascii="Times New Roman" w:eastAsia="Times New Roman" w:hAnsi="Times New Roman" w:cs="Times New Roman"/>
          <w:sz w:val="24"/>
          <w:szCs w:val="24"/>
        </w:rPr>
        <w:t xml:space="preserve"> scope</w:t>
      </w:r>
      <w:r>
        <w:rPr>
          <w:rFonts w:ascii="Times New Roman" w:eastAsia="Times New Roman" w:hAnsi="Times New Roman" w:cs="Times New Roman"/>
          <w:sz w:val="24"/>
          <w:szCs w:val="24"/>
        </w:rPr>
        <w:t xml:space="preserve">, utility locates </w:t>
      </w:r>
      <w:r w:rsidR="00E14849">
        <w:rPr>
          <w:rFonts w:ascii="Times New Roman" w:eastAsia="Times New Roman" w:hAnsi="Times New Roman" w:cs="Times New Roman"/>
          <w:sz w:val="24"/>
          <w:szCs w:val="24"/>
        </w:rPr>
        <w:t xml:space="preserve">were identified at the culvert replacement areas.  </w:t>
      </w:r>
      <w:r w:rsidR="00625D13">
        <w:rPr>
          <w:rFonts w:ascii="Times New Roman" w:eastAsia="Times New Roman" w:hAnsi="Times New Roman" w:cs="Times New Roman"/>
          <w:sz w:val="24"/>
          <w:szCs w:val="24"/>
        </w:rPr>
        <w:t xml:space="preserve">As a result, not all utilities are shown on the plan details.  Scope of work is to mill and resurface to match the existing conditions, spot beam guard adjustment or panel replacement, and replacing 2 damaged culvert </w:t>
      </w:r>
      <w:proofErr w:type="spellStart"/>
      <w:r w:rsidR="00625D13">
        <w:rPr>
          <w:rFonts w:ascii="Times New Roman" w:eastAsia="Times New Roman" w:hAnsi="Times New Roman" w:cs="Times New Roman"/>
          <w:sz w:val="24"/>
          <w:szCs w:val="24"/>
        </w:rPr>
        <w:t>endwalls</w:t>
      </w:r>
      <w:proofErr w:type="spellEnd"/>
      <w:r w:rsidR="00625D13">
        <w:rPr>
          <w:rFonts w:ascii="Times New Roman" w:eastAsia="Times New Roman" w:hAnsi="Times New Roman" w:cs="Times New Roman"/>
          <w:sz w:val="24"/>
          <w:szCs w:val="24"/>
        </w:rPr>
        <w:t xml:space="preserve">.  </w:t>
      </w:r>
      <w:r w:rsidR="00E31CBC">
        <w:rPr>
          <w:rFonts w:ascii="Times New Roman" w:eastAsia="Times New Roman" w:hAnsi="Times New Roman" w:cs="Times New Roman"/>
          <w:sz w:val="24"/>
          <w:szCs w:val="24"/>
        </w:rPr>
        <w:t xml:space="preserve">Contractor to coordinate their construction activities with a call to Digger’s Hotline and/or a direct call to the utilities that have facilities in the area.  </w:t>
      </w:r>
    </w:p>
    <w:p w14:paraId="5434486C" w14:textId="5952D6B6" w:rsidR="00111EAB" w:rsidRPr="00771B6E" w:rsidRDefault="00111EAB" w:rsidP="0004183F">
      <w:pPr>
        <w:pStyle w:val="ListParagraph"/>
        <w:numPr>
          <w:ilvl w:val="0"/>
          <w:numId w:val="1"/>
        </w:numPr>
        <w:tabs>
          <w:tab w:val="left" w:pos="360"/>
        </w:tabs>
        <w:spacing w:after="120" w:line="240" w:lineRule="auto"/>
        <w:ind w:left="360" w:right="58" w:hanging="45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project includes various special events that have been identified by local officials and are a part of the holiday work restrictions section of the special provisions.  Any schedule changes should be discussed with each municipality.  </w:t>
      </w:r>
    </w:p>
    <w:p w14:paraId="4304A165" w14:textId="1431ACFC" w:rsidR="0004183F" w:rsidRDefault="0004183F" w:rsidP="0004183F">
      <w:pPr>
        <w:pStyle w:val="ListParagraph"/>
        <w:numPr>
          <w:ilvl w:val="0"/>
          <w:numId w:val="1"/>
        </w:numPr>
        <w:tabs>
          <w:tab w:val="left" w:pos="360"/>
        </w:tabs>
        <w:spacing w:after="120" w:line="240" w:lineRule="auto"/>
        <w:ind w:left="360" w:right="58" w:hanging="45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pavement marking quantities as shown in the miscellaneous quantities include the following applications for the centerline of </w:t>
      </w:r>
      <w:r w:rsidR="00111EAB">
        <w:rPr>
          <w:rFonts w:ascii="Times New Roman" w:eastAsia="Times New Roman" w:hAnsi="Times New Roman" w:cs="Times New Roman"/>
          <w:sz w:val="24"/>
          <w:szCs w:val="24"/>
        </w:rPr>
        <w:t>STH 22</w:t>
      </w:r>
      <w:r>
        <w:rPr>
          <w:rFonts w:ascii="Times New Roman" w:eastAsia="Times New Roman" w:hAnsi="Times New Roman" w:cs="Times New Roman"/>
          <w:sz w:val="24"/>
          <w:szCs w:val="24"/>
        </w:rPr>
        <w:t>:</w:t>
      </w:r>
    </w:p>
    <w:p w14:paraId="23B07111" w14:textId="024598A2" w:rsidR="0004183F" w:rsidRDefault="0004183F" w:rsidP="0004183F">
      <w:pPr>
        <w:pStyle w:val="ListParagraph"/>
        <w:numPr>
          <w:ilvl w:val="1"/>
          <w:numId w:val="1"/>
        </w:numPr>
        <w:tabs>
          <w:tab w:val="left" w:pos="360"/>
        </w:tabs>
        <w:spacing w:after="0" w:line="240" w:lineRule="auto"/>
        <w:ind w:left="1541" w:right="5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After milling of asphaltic surface: Temporary</w:t>
      </w:r>
      <w:r w:rsidR="000144DC">
        <w:rPr>
          <w:rFonts w:ascii="Times New Roman" w:eastAsia="Times New Roman" w:hAnsi="Times New Roman" w:cs="Times New Roman"/>
          <w:sz w:val="24"/>
          <w:szCs w:val="24"/>
        </w:rPr>
        <w:t xml:space="preserve"> Marking Line</w:t>
      </w:r>
      <w:r>
        <w:rPr>
          <w:rFonts w:ascii="Times New Roman" w:eastAsia="Times New Roman" w:hAnsi="Times New Roman" w:cs="Times New Roman"/>
          <w:sz w:val="24"/>
          <w:szCs w:val="24"/>
        </w:rPr>
        <w:t xml:space="preserve"> Paint 4-Inch </w:t>
      </w:r>
    </w:p>
    <w:p w14:paraId="42FD3566" w14:textId="39BA6587" w:rsidR="008B1953" w:rsidRDefault="008B1953" w:rsidP="0004183F">
      <w:pPr>
        <w:pStyle w:val="ListParagraph"/>
        <w:numPr>
          <w:ilvl w:val="1"/>
          <w:numId w:val="1"/>
        </w:numPr>
        <w:tabs>
          <w:tab w:val="left" w:pos="360"/>
        </w:tabs>
        <w:spacing w:after="0" w:line="240" w:lineRule="auto"/>
        <w:ind w:left="1541" w:right="5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paving of </w:t>
      </w:r>
      <w:r w:rsidR="00FA36CC">
        <w:rPr>
          <w:rFonts w:ascii="Times New Roman" w:eastAsia="Times New Roman" w:hAnsi="Times New Roman" w:cs="Times New Roman"/>
          <w:sz w:val="24"/>
          <w:szCs w:val="24"/>
        </w:rPr>
        <w:t>mainline HMA pavement</w:t>
      </w:r>
      <w:r>
        <w:rPr>
          <w:rFonts w:ascii="Times New Roman" w:eastAsia="Times New Roman" w:hAnsi="Times New Roman" w:cs="Times New Roman"/>
          <w:sz w:val="24"/>
          <w:szCs w:val="24"/>
        </w:rPr>
        <w:t>: Marking Line Same Day Epoxy 4-Inch</w:t>
      </w:r>
    </w:p>
    <w:p w14:paraId="5339C9BF" w14:textId="2FC043A6" w:rsidR="00AB2AD4" w:rsidRDefault="0004183F" w:rsidP="00F849DB">
      <w:pPr>
        <w:pStyle w:val="ListParagraph"/>
        <w:numPr>
          <w:ilvl w:val="1"/>
          <w:numId w:val="1"/>
        </w:numPr>
        <w:tabs>
          <w:tab w:val="left" w:pos="360"/>
        </w:tabs>
        <w:spacing w:after="120" w:line="240" w:lineRule="auto"/>
        <w:ind w:left="1541" w:right="58"/>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centerline rumble strips are grooved: </w:t>
      </w:r>
      <w:r w:rsidR="00AE4F97">
        <w:rPr>
          <w:rFonts w:ascii="Times New Roman" w:eastAsia="Times New Roman" w:hAnsi="Times New Roman" w:cs="Times New Roman"/>
          <w:sz w:val="24"/>
          <w:szCs w:val="24"/>
        </w:rPr>
        <w:t xml:space="preserve">Marking Line </w:t>
      </w:r>
      <w:r>
        <w:rPr>
          <w:rFonts w:ascii="Times New Roman" w:eastAsia="Times New Roman" w:hAnsi="Times New Roman" w:cs="Times New Roman"/>
          <w:sz w:val="24"/>
          <w:szCs w:val="24"/>
        </w:rPr>
        <w:t>Epoxy 4-Inc</w:t>
      </w:r>
      <w:r w:rsidR="00E02BEE">
        <w:rPr>
          <w:rFonts w:ascii="Times New Roman" w:eastAsia="Times New Roman" w:hAnsi="Times New Roman" w:cs="Times New Roman"/>
          <w:sz w:val="24"/>
          <w:szCs w:val="24"/>
        </w:rPr>
        <w:t>h</w:t>
      </w:r>
      <w:r w:rsidR="00AB2AD4" w:rsidRPr="00F849DB">
        <w:rPr>
          <w:rFonts w:ascii="Times New Roman" w:eastAsia="Times New Roman" w:hAnsi="Times New Roman" w:cs="Times New Roman"/>
          <w:sz w:val="24"/>
          <w:szCs w:val="24"/>
        </w:rPr>
        <w:t xml:space="preserve"> </w:t>
      </w:r>
    </w:p>
    <w:p w14:paraId="10078A75" w14:textId="31C864FD" w:rsidR="00FA36CC" w:rsidRPr="00FA36CC" w:rsidRDefault="007035C5" w:rsidP="00FA36CC">
      <w:pPr>
        <w:pStyle w:val="ListParagraph"/>
        <w:numPr>
          <w:ilvl w:val="0"/>
          <w:numId w:val="1"/>
        </w:numPr>
        <w:tabs>
          <w:tab w:val="left" w:pos="360"/>
        </w:tabs>
        <w:spacing w:after="120" w:line="240" w:lineRule="auto"/>
        <w:ind w:left="360" w:right="58" w:hanging="45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centerline rumble strips are proposed for the project since the 3’paved shoulder is not wide enough for shoulder rumble strips. </w:t>
      </w:r>
    </w:p>
    <w:p w14:paraId="7DF00AFF" w14:textId="77777777" w:rsidR="007035C5" w:rsidRPr="007035C5" w:rsidRDefault="007035C5" w:rsidP="007035C5">
      <w:pPr>
        <w:tabs>
          <w:tab w:val="left" w:pos="360"/>
        </w:tabs>
        <w:spacing w:after="120" w:line="240" w:lineRule="auto"/>
        <w:ind w:right="58"/>
        <w:rPr>
          <w:rFonts w:ascii="Times New Roman" w:eastAsia="Times New Roman" w:hAnsi="Times New Roman" w:cs="Times New Roman"/>
          <w:sz w:val="24"/>
          <w:szCs w:val="24"/>
        </w:rPr>
      </w:pPr>
    </w:p>
    <w:sectPr w:rsidR="007035C5" w:rsidRPr="007035C5">
      <w:pgSz w:w="12240" w:h="15840"/>
      <w:pgMar w:top="13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A6BED"/>
    <w:multiLevelType w:val="hybridMultilevel"/>
    <w:tmpl w:val="6A3CF1A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D5C3D77"/>
    <w:multiLevelType w:val="hybridMultilevel"/>
    <w:tmpl w:val="8850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18"/>
    <w:rsid w:val="000144DC"/>
    <w:rsid w:val="00026A25"/>
    <w:rsid w:val="0004183F"/>
    <w:rsid w:val="00083C0A"/>
    <w:rsid w:val="00111EAB"/>
    <w:rsid w:val="00114AA9"/>
    <w:rsid w:val="001A17DE"/>
    <w:rsid w:val="001A4DCD"/>
    <w:rsid w:val="00204B1D"/>
    <w:rsid w:val="00240A9D"/>
    <w:rsid w:val="002A2CD8"/>
    <w:rsid w:val="002F4E3B"/>
    <w:rsid w:val="002F5505"/>
    <w:rsid w:val="00324272"/>
    <w:rsid w:val="00326595"/>
    <w:rsid w:val="00347FDA"/>
    <w:rsid w:val="00352586"/>
    <w:rsid w:val="00372923"/>
    <w:rsid w:val="003B2B4B"/>
    <w:rsid w:val="003C67F3"/>
    <w:rsid w:val="003D1BDE"/>
    <w:rsid w:val="003E1EA0"/>
    <w:rsid w:val="003E49FB"/>
    <w:rsid w:val="00427494"/>
    <w:rsid w:val="0043255E"/>
    <w:rsid w:val="00495521"/>
    <w:rsid w:val="00582945"/>
    <w:rsid w:val="005D3709"/>
    <w:rsid w:val="005E105F"/>
    <w:rsid w:val="00625D13"/>
    <w:rsid w:val="00626D1A"/>
    <w:rsid w:val="006D515B"/>
    <w:rsid w:val="007023DB"/>
    <w:rsid w:val="007035C5"/>
    <w:rsid w:val="007265C6"/>
    <w:rsid w:val="00750954"/>
    <w:rsid w:val="00771B6E"/>
    <w:rsid w:val="00793D92"/>
    <w:rsid w:val="007A72DA"/>
    <w:rsid w:val="007C660D"/>
    <w:rsid w:val="008307D8"/>
    <w:rsid w:val="00894E1C"/>
    <w:rsid w:val="008B1953"/>
    <w:rsid w:val="00980B0C"/>
    <w:rsid w:val="00992658"/>
    <w:rsid w:val="009A10C8"/>
    <w:rsid w:val="009B3584"/>
    <w:rsid w:val="00A01BB4"/>
    <w:rsid w:val="00AA40E5"/>
    <w:rsid w:val="00AB2AD4"/>
    <w:rsid w:val="00AB76EE"/>
    <w:rsid w:val="00AE4F97"/>
    <w:rsid w:val="00B7319C"/>
    <w:rsid w:val="00BA6439"/>
    <w:rsid w:val="00C4524A"/>
    <w:rsid w:val="00C7135C"/>
    <w:rsid w:val="00D445B6"/>
    <w:rsid w:val="00D6123E"/>
    <w:rsid w:val="00D80851"/>
    <w:rsid w:val="00DE20E7"/>
    <w:rsid w:val="00E02BEE"/>
    <w:rsid w:val="00E14849"/>
    <w:rsid w:val="00E212BF"/>
    <w:rsid w:val="00E227AC"/>
    <w:rsid w:val="00E31CBC"/>
    <w:rsid w:val="00E627E9"/>
    <w:rsid w:val="00E80718"/>
    <w:rsid w:val="00EA3CBC"/>
    <w:rsid w:val="00EB2BCB"/>
    <w:rsid w:val="00EC151F"/>
    <w:rsid w:val="00EC60F9"/>
    <w:rsid w:val="00F43F8B"/>
    <w:rsid w:val="00F76D4C"/>
    <w:rsid w:val="00F849DB"/>
    <w:rsid w:val="00FA36CC"/>
    <w:rsid w:val="00FF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2435"/>
  <w15:docId w15:val="{7D92A1FA-2829-40D2-99F7-A787195F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E212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584"/>
    <w:pPr>
      <w:ind w:left="720"/>
      <w:contextualSpacing/>
    </w:pPr>
  </w:style>
  <w:style w:type="character" w:styleId="Hyperlink">
    <w:name w:val="Hyperlink"/>
    <w:basedOn w:val="DefaultParagraphFont"/>
    <w:uiPriority w:val="99"/>
    <w:unhideWhenUsed/>
    <w:rsid w:val="006D515B"/>
    <w:rPr>
      <w:color w:val="0000FF" w:themeColor="hyperlink"/>
      <w:u w:val="single"/>
    </w:rPr>
  </w:style>
  <w:style w:type="character" w:customStyle="1" w:styleId="Heading1Char">
    <w:name w:val="Heading 1 Char"/>
    <w:basedOn w:val="DefaultParagraphFont"/>
    <w:link w:val="Heading1"/>
    <w:uiPriority w:val="9"/>
    <w:rsid w:val="00E212B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ID 1620-01-76, 82, 83, 84</vt:lpstr>
    </vt:vector>
  </TitlesOfParts>
  <Company>Hewlett-Packard</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1620-01-76, 82, 83, 84</dc:title>
  <dc:creator>Brian Smits - SEH, Inc.</dc:creator>
  <cp:keywords>notes to construction</cp:keywords>
  <cp:lastModifiedBy>Tammy Tucker</cp:lastModifiedBy>
  <cp:revision>7</cp:revision>
  <dcterms:created xsi:type="dcterms:W3CDTF">2019-01-25T16:02:00Z</dcterms:created>
  <dcterms:modified xsi:type="dcterms:W3CDTF">2019-05-01T03:06:00Z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2011-06-20T00:00:00Z</vt:filetime>
  </property>
  <property fmtid="{D5CDD505-2E9C-101B-9397-08002B2CF9AE}" pid="3" name="LastSaved">
    <vt:filetime>2013-11-21T00:00:00Z</vt:filetime>
  </property>
</Properties>
</file>