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28E18" w14:textId="77777777" w:rsidR="008D1315" w:rsidRPr="00755859" w:rsidRDefault="008D1315" w:rsidP="008D1315">
      <w:pPr>
        <w:pStyle w:val="1Heading1"/>
      </w:pPr>
      <w:bookmarkStart w:id="0" w:name="_Toc393109986"/>
      <w:bookmarkStart w:id="1" w:name="_Toc398206019"/>
      <w:r w:rsidRPr="007F3066">
        <w:t>Lane Rental Fee Assessment for Lambeau Field Events.</w:t>
      </w:r>
      <w:bookmarkEnd w:id="0"/>
      <w:bookmarkEnd w:id="1"/>
    </w:p>
    <w:p w14:paraId="25828E19" w14:textId="77777777" w:rsidR="008D1315" w:rsidRDefault="008D1315" w:rsidP="008D1315">
      <w:pPr>
        <w:pStyle w:val="spParagraph"/>
      </w:pPr>
      <w:r>
        <w:rPr>
          <w:b/>
        </w:rPr>
        <w:t>A  General</w:t>
      </w:r>
    </w:p>
    <w:p w14:paraId="25828E1A" w14:textId="77777777" w:rsidR="008D1315" w:rsidRDefault="008D1315" w:rsidP="008D1315">
      <w:pPr>
        <w:pStyle w:val="spParagraph"/>
      </w:pPr>
      <w:r w:rsidRPr="009E1F89">
        <w:t>Th</w:t>
      </w:r>
      <w:r>
        <w:t>is special provision describes lane rental fee a</w:t>
      </w:r>
      <w:r w:rsidRPr="009E1F89">
        <w:t>ssessments associated with Lambeau Field Events with expected attendance over 30,000.</w:t>
      </w:r>
    </w:p>
    <w:p w14:paraId="25828E1B" w14:textId="77777777" w:rsidR="008D1315" w:rsidRDefault="008D1315" w:rsidP="008D1315">
      <w:pPr>
        <w:pStyle w:val="spParagraph"/>
      </w:pPr>
      <w:r w:rsidRPr="00446FED">
        <w:t>The contract designates some lane cl</w:t>
      </w:r>
      <w:r>
        <w:t>osures to perform the work. The contractor will not incur a Lane Rental Fee A</w:t>
      </w:r>
      <w:r w:rsidRPr="00446FED">
        <w:t xml:space="preserve">ssessment for closing lanes during the </w:t>
      </w:r>
      <w:r>
        <w:t>allowable lane closure times. The contractor will incur a Lane Rental Fee Assessment for each lane closure</w:t>
      </w:r>
      <w:r w:rsidRPr="00446FED">
        <w:t xml:space="preserve"> outside of the </w:t>
      </w:r>
      <w:r>
        <w:t xml:space="preserve">allowable lane closure times. </w:t>
      </w:r>
      <w:r w:rsidRPr="00446FED">
        <w:t>If a</w:t>
      </w:r>
      <w:r>
        <w:t xml:space="preserve"> </w:t>
      </w:r>
      <w:r w:rsidRPr="00446FED">
        <w:t>lane is obstructed at any time due to contractor operations, it is considered a closure. The purpose of lane</w:t>
      </w:r>
      <w:r>
        <w:t xml:space="preserve"> </w:t>
      </w:r>
      <w:r w:rsidRPr="00446FED">
        <w:t>rental is to enforce compliance of lane restrictions and discourage unnecessary closures.</w:t>
      </w:r>
    </w:p>
    <w:p w14:paraId="25828E1C" w14:textId="77777777" w:rsidR="008D1315" w:rsidRDefault="008D1315" w:rsidP="008D1315">
      <w:pPr>
        <w:pStyle w:val="spParagraph"/>
      </w:pPr>
      <w:r w:rsidRPr="009E1F89">
        <w:t xml:space="preserve">No lane closures can be in place for events with expected attendance over 30,000 at Lambeau Field, 5 hours </w:t>
      </w:r>
      <w:r>
        <w:t>before</w:t>
      </w:r>
      <w:r w:rsidRPr="009E1F89">
        <w:t xml:space="preserve"> the start of the event and 8 hours after the start of the event regardless of the allowable closures stated elsewhere in the contract.</w:t>
      </w:r>
    </w:p>
    <w:p w14:paraId="25828E1D" w14:textId="77777777" w:rsidR="008D1315" w:rsidRDefault="008D1315" w:rsidP="008D1315">
      <w:pPr>
        <w:pStyle w:val="spParagraph"/>
      </w:pPr>
      <w:r>
        <w:t>S</w:t>
      </w:r>
      <w:r w:rsidRPr="00446FED">
        <w:t>ubmit the dates of the proposed lane, ramp, and roadway restr</w:t>
      </w:r>
      <w:r>
        <w:t xml:space="preserve">ictions to the engineer as part </w:t>
      </w:r>
      <w:r w:rsidRPr="00446FED">
        <w:t>of the progress schedule.</w:t>
      </w:r>
    </w:p>
    <w:p w14:paraId="25828E1E" w14:textId="77777777" w:rsidR="008D1315" w:rsidRPr="009E1F89" w:rsidRDefault="002B4A52" w:rsidP="008D1315">
      <w:pPr>
        <w:pStyle w:val="wiComment"/>
      </w:pPr>
      <w:r>
        <w:t>Editor</w:t>
      </w:r>
      <w:r w:rsidRPr="002B4A52">
        <w:t>: If you don’t have another project in the vicinity of this project, the following paragraph may be deleted:</w:t>
      </w:r>
    </w:p>
    <w:p w14:paraId="25828E1F" w14:textId="77777777" w:rsidR="008D1315" w:rsidRDefault="008D1315" w:rsidP="008D1315">
      <w:pPr>
        <w:pStyle w:val="spParagraph"/>
      </w:pPr>
      <w:r w:rsidRPr="00EE11E6">
        <w:t>Coordinate lane, ramp, and roadway closures with any concurrent operations on adjacent roadways within 3 miles of the project. If other projects are in the vicinity of this project, coordinate lane closures to run concurrent with lane closures on adjacent projects when possible. When lane closures on adjacent projects extend into the limits of this project, Lane Rental Fee Assessments will only occur if the closure facilitates work under this contract.</w:t>
      </w:r>
    </w:p>
    <w:p w14:paraId="25828E20" w14:textId="77777777" w:rsidR="008D1315" w:rsidRPr="003A06CD" w:rsidRDefault="008D1315" w:rsidP="008D1315">
      <w:pPr>
        <w:pStyle w:val="spParagraph"/>
        <w:rPr>
          <w:rStyle w:val="spHeading"/>
        </w:rPr>
      </w:pPr>
      <w:r w:rsidRPr="003A06CD">
        <w:rPr>
          <w:rStyle w:val="spHeading"/>
        </w:rPr>
        <w:t>B  Lane Rental Fee Assessment</w:t>
      </w:r>
    </w:p>
    <w:p w14:paraId="25828E21" w14:textId="77777777" w:rsidR="008D1315" w:rsidRPr="004C4A0A" w:rsidRDefault="008D1315" w:rsidP="008D1315">
      <w:pPr>
        <w:pStyle w:val="spParagraph"/>
      </w:pPr>
      <w:r w:rsidRPr="004C4A0A">
        <w:t>The Lane Rental Fee Assessment incurred for each lane closure, each ramp clos</w:t>
      </w:r>
      <w:r>
        <w:t xml:space="preserve">ure, and each full closure of a </w:t>
      </w:r>
      <w:r w:rsidRPr="004C4A0A">
        <w:t>roadway, per direction of travel, is as follows:</w:t>
      </w:r>
    </w:p>
    <w:p w14:paraId="25828E22" w14:textId="77777777" w:rsidR="008D1315" w:rsidRDefault="008D1315" w:rsidP="008D1315">
      <w:pPr>
        <w:pStyle w:val="spBullet1"/>
      </w:pPr>
      <w:r>
        <w:t>-</w:t>
      </w:r>
      <w:r>
        <w:tab/>
        <w:t>$</w:t>
      </w:r>
      <w:r>
        <w:fldChar w:fldCharType="begin">
          <w:ffData>
            <w:name w:val=""/>
            <w:enabled/>
            <w:calcOnExit w:val="0"/>
            <w:textInput>
              <w:default w:val="Lane Rental Dollar Amount"/>
            </w:textInput>
          </w:ffData>
        </w:fldChar>
      </w:r>
      <w:r>
        <w:instrText xml:space="preserve"> FORMTEXT </w:instrText>
      </w:r>
      <w:r>
        <w:fldChar w:fldCharType="separate"/>
      </w:r>
      <w:r>
        <w:rPr>
          <w:noProof/>
        </w:rPr>
        <w:t>Lane Rental Dollar Amount</w:t>
      </w:r>
      <w:r>
        <w:fldChar w:fldCharType="end"/>
      </w:r>
      <w:r>
        <w:t xml:space="preserve"> </w:t>
      </w:r>
      <w:r w:rsidRPr="004C4A0A">
        <w:t>per lane</w:t>
      </w:r>
      <w:r>
        <w:t>,</w:t>
      </w:r>
      <w:r w:rsidRPr="004C4A0A">
        <w:t xml:space="preserve"> </w:t>
      </w:r>
      <w:r>
        <w:t xml:space="preserve">per direction of travel, </w:t>
      </w:r>
      <w:r w:rsidRPr="004C4A0A">
        <w:t xml:space="preserve">per </w:t>
      </w:r>
      <w:r>
        <w:t>hour broken into 15 minute increments</w:t>
      </w:r>
    </w:p>
    <w:tbl>
      <w:tblPr>
        <w:tblW w:w="0" w:type="auto"/>
        <w:tblLook w:val="04A0" w:firstRow="1" w:lastRow="0" w:firstColumn="1" w:lastColumn="0" w:noHBand="0" w:noVBand="1"/>
      </w:tblPr>
      <w:tblGrid>
        <w:gridCol w:w="3116"/>
        <w:gridCol w:w="2459"/>
        <w:gridCol w:w="3775"/>
      </w:tblGrid>
      <w:tr w:rsidR="008D1315" w14:paraId="25828E26" w14:textId="77777777" w:rsidTr="00AD4351">
        <w:tc>
          <w:tcPr>
            <w:tcW w:w="3116" w:type="dxa"/>
          </w:tcPr>
          <w:p w14:paraId="25828E23" w14:textId="77777777" w:rsidR="008D1315" w:rsidRPr="00AD0606" w:rsidRDefault="008D1315" w:rsidP="00AD4351">
            <w:pPr>
              <w:pStyle w:val="spTable"/>
              <w:rPr>
                <w:rStyle w:val="spHeading"/>
              </w:rPr>
            </w:pPr>
            <w:r w:rsidRPr="00AD0606">
              <w:rPr>
                <w:rStyle w:val="spHeading"/>
              </w:rPr>
              <w:t>Highway</w:t>
            </w:r>
          </w:p>
        </w:tc>
        <w:tc>
          <w:tcPr>
            <w:tcW w:w="2459" w:type="dxa"/>
          </w:tcPr>
          <w:p w14:paraId="25828E24" w14:textId="77777777" w:rsidR="008D1315" w:rsidRPr="00AD0606" w:rsidRDefault="008D1315" w:rsidP="00AD4351">
            <w:pPr>
              <w:pStyle w:val="spTable"/>
              <w:rPr>
                <w:rStyle w:val="spHeading"/>
              </w:rPr>
            </w:pPr>
            <w:r w:rsidRPr="00AD0606">
              <w:rPr>
                <w:rStyle w:val="spHeading"/>
              </w:rPr>
              <w:t>County</w:t>
            </w:r>
          </w:p>
        </w:tc>
        <w:tc>
          <w:tcPr>
            <w:tcW w:w="3775" w:type="dxa"/>
          </w:tcPr>
          <w:p w14:paraId="25828E25" w14:textId="77777777" w:rsidR="008D1315" w:rsidRPr="00AD0606" w:rsidRDefault="008D1315" w:rsidP="00AD4351">
            <w:pPr>
              <w:pStyle w:val="spTable"/>
              <w:rPr>
                <w:rStyle w:val="spHeading"/>
              </w:rPr>
            </w:pPr>
            <w:r w:rsidRPr="00AD0606">
              <w:rPr>
                <w:rStyle w:val="spHeading"/>
              </w:rPr>
              <w:t>Lane Rental Assessment Rate ($/hour)</w:t>
            </w:r>
          </w:p>
        </w:tc>
      </w:tr>
      <w:tr w:rsidR="008D1315" w:rsidRPr="00AD0606" w14:paraId="25828E2A" w14:textId="77777777" w:rsidTr="00AD4351">
        <w:tc>
          <w:tcPr>
            <w:tcW w:w="3116" w:type="dxa"/>
          </w:tcPr>
          <w:p w14:paraId="25828E27" w14:textId="77777777" w:rsidR="008D1315" w:rsidRPr="00AD0606" w:rsidRDefault="008D1315" w:rsidP="00AD4351">
            <w:pPr>
              <w:pStyle w:val="spTable"/>
            </w:pPr>
            <w:r w:rsidRPr="00AD0606">
              <w:t>IH 41</w:t>
            </w:r>
          </w:p>
        </w:tc>
        <w:tc>
          <w:tcPr>
            <w:tcW w:w="2459" w:type="dxa"/>
          </w:tcPr>
          <w:p w14:paraId="25828E28" w14:textId="77777777" w:rsidR="008D1315" w:rsidRPr="00AD0606" w:rsidRDefault="008D1315" w:rsidP="00AD4351">
            <w:pPr>
              <w:pStyle w:val="spTable"/>
            </w:pPr>
            <w:r w:rsidRPr="00AD0606">
              <w:t>Brown</w:t>
            </w:r>
          </w:p>
        </w:tc>
        <w:tc>
          <w:tcPr>
            <w:tcW w:w="3775" w:type="dxa"/>
          </w:tcPr>
          <w:p w14:paraId="25828E29" w14:textId="202996DB" w:rsidR="008D1315" w:rsidRPr="00AD0606" w:rsidRDefault="008D1315" w:rsidP="00AD4351">
            <w:pPr>
              <w:pStyle w:val="spTable"/>
            </w:pPr>
            <w:r w:rsidRPr="00AD0606">
              <w:t>1,</w:t>
            </w:r>
            <w:r w:rsidR="001602F4">
              <w:t>750</w:t>
            </w:r>
          </w:p>
        </w:tc>
      </w:tr>
      <w:tr w:rsidR="008D1315" w:rsidRPr="00AD0606" w14:paraId="25828E2E" w14:textId="77777777" w:rsidTr="00AD4351">
        <w:tc>
          <w:tcPr>
            <w:tcW w:w="3116" w:type="dxa"/>
          </w:tcPr>
          <w:p w14:paraId="25828E2B" w14:textId="77777777" w:rsidR="008D1315" w:rsidRPr="00AD0606" w:rsidRDefault="008D1315" w:rsidP="00AD4351">
            <w:pPr>
              <w:pStyle w:val="spTable"/>
            </w:pPr>
            <w:r w:rsidRPr="00AD0606">
              <w:t>IH 41</w:t>
            </w:r>
          </w:p>
        </w:tc>
        <w:tc>
          <w:tcPr>
            <w:tcW w:w="2459" w:type="dxa"/>
          </w:tcPr>
          <w:p w14:paraId="25828E2C" w14:textId="77777777" w:rsidR="008D1315" w:rsidRPr="00AD0606" w:rsidRDefault="008D1315" w:rsidP="00AD4351">
            <w:pPr>
              <w:pStyle w:val="spTable"/>
            </w:pPr>
            <w:r w:rsidRPr="00AD0606">
              <w:t>Outagamie</w:t>
            </w:r>
          </w:p>
        </w:tc>
        <w:tc>
          <w:tcPr>
            <w:tcW w:w="3775" w:type="dxa"/>
          </w:tcPr>
          <w:p w14:paraId="25828E2D" w14:textId="2ECAA163" w:rsidR="008D1315" w:rsidRPr="00AD0606" w:rsidRDefault="001602F4" w:rsidP="00AD4351">
            <w:pPr>
              <w:pStyle w:val="spTable"/>
            </w:pPr>
            <w:r>
              <w:t>2</w:t>
            </w:r>
            <w:r w:rsidR="008D1315" w:rsidRPr="00AD0606">
              <w:t>,</w:t>
            </w:r>
            <w:r>
              <w:t>000</w:t>
            </w:r>
          </w:p>
        </w:tc>
      </w:tr>
      <w:tr w:rsidR="008D1315" w:rsidRPr="00AD0606" w14:paraId="25828E32" w14:textId="77777777" w:rsidTr="00AD4351">
        <w:tc>
          <w:tcPr>
            <w:tcW w:w="3116" w:type="dxa"/>
          </w:tcPr>
          <w:p w14:paraId="25828E2F" w14:textId="77777777" w:rsidR="008D1315" w:rsidRPr="00AD0606" w:rsidRDefault="008D1315" w:rsidP="00AD4351">
            <w:pPr>
              <w:pStyle w:val="spTable"/>
            </w:pPr>
            <w:r w:rsidRPr="00AD0606">
              <w:t xml:space="preserve">IH 41 </w:t>
            </w:r>
          </w:p>
        </w:tc>
        <w:tc>
          <w:tcPr>
            <w:tcW w:w="2459" w:type="dxa"/>
          </w:tcPr>
          <w:p w14:paraId="25828E30" w14:textId="77777777" w:rsidR="008D1315" w:rsidRPr="00AD0606" w:rsidRDefault="008D1315" w:rsidP="00AD4351">
            <w:pPr>
              <w:pStyle w:val="spTable"/>
            </w:pPr>
            <w:r w:rsidRPr="00AD0606">
              <w:t>Winnebago</w:t>
            </w:r>
          </w:p>
        </w:tc>
        <w:tc>
          <w:tcPr>
            <w:tcW w:w="3775" w:type="dxa"/>
          </w:tcPr>
          <w:p w14:paraId="25828E31" w14:textId="77777777" w:rsidR="008D1315" w:rsidRPr="00AD0606" w:rsidRDefault="008D1315" w:rsidP="00AD4351">
            <w:pPr>
              <w:pStyle w:val="spTable"/>
            </w:pPr>
            <w:r w:rsidRPr="00AD0606">
              <w:t>1,250</w:t>
            </w:r>
          </w:p>
        </w:tc>
      </w:tr>
      <w:tr w:rsidR="008D1315" w:rsidRPr="00AD0606" w14:paraId="25828E36" w14:textId="77777777" w:rsidTr="00AD4351">
        <w:tc>
          <w:tcPr>
            <w:tcW w:w="3116" w:type="dxa"/>
          </w:tcPr>
          <w:p w14:paraId="25828E33" w14:textId="77777777" w:rsidR="008D1315" w:rsidRPr="00AD0606" w:rsidRDefault="008D1315" w:rsidP="00AD4351">
            <w:pPr>
              <w:pStyle w:val="spTable"/>
            </w:pPr>
            <w:r w:rsidRPr="00AD0606">
              <w:t>IH 41</w:t>
            </w:r>
          </w:p>
        </w:tc>
        <w:tc>
          <w:tcPr>
            <w:tcW w:w="2459" w:type="dxa"/>
          </w:tcPr>
          <w:p w14:paraId="25828E34" w14:textId="77777777" w:rsidR="008D1315" w:rsidRPr="00AD0606" w:rsidRDefault="008D1315" w:rsidP="00AD4351">
            <w:pPr>
              <w:pStyle w:val="spTable"/>
            </w:pPr>
            <w:r w:rsidRPr="00AD0606">
              <w:t>Fond du Lac</w:t>
            </w:r>
          </w:p>
        </w:tc>
        <w:tc>
          <w:tcPr>
            <w:tcW w:w="3775" w:type="dxa"/>
          </w:tcPr>
          <w:p w14:paraId="25828E35" w14:textId="46A7399A" w:rsidR="008D1315" w:rsidRPr="00AD0606" w:rsidRDefault="008D1315" w:rsidP="00AD4351">
            <w:pPr>
              <w:pStyle w:val="spTable"/>
            </w:pPr>
            <w:r w:rsidRPr="00AD0606">
              <w:t>1,</w:t>
            </w:r>
            <w:r w:rsidR="001602F4">
              <w:t>500</w:t>
            </w:r>
          </w:p>
        </w:tc>
      </w:tr>
      <w:tr w:rsidR="008D1315" w:rsidRPr="00AD0606" w14:paraId="25828E3A" w14:textId="77777777" w:rsidTr="00AD4351">
        <w:tc>
          <w:tcPr>
            <w:tcW w:w="3116" w:type="dxa"/>
          </w:tcPr>
          <w:p w14:paraId="25828E37" w14:textId="77777777" w:rsidR="008D1315" w:rsidRPr="00AD0606" w:rsidRDefault="008D1315" w:rsidP="00AD4351">
            <w:pPr>
              <w:pStyle w:val="spTable"/>
            </w:pPr>
            <w:r w:rsidRPr="00AD0606">
              <w:t>IH 43</w:t>
            </w:r>
          </w:p>
        </w:tc>
        <w:tc>
          <w:tcPr>
            <w:tcW w:w="2459" w:type="dxa"/>
          </w:tcPr>
          <w:p w14:paraId="25828E38" w14:textId="77777777" w:rsidR="008D1315" w:rsidRPr="00AD0606" w:rsidRDefault="008D1315" w:rsidP="00AD4351">
            <w:pPr>
              <w:pStyle w:val="spTable"/>
            </w:pPr>
            <w:r w:rsidRPr="00AD0606">
              <w:t>Brown</w:t>
            </w:r>
          </w:p>
        </w:tc>
        <w:tc>
          <w:tcPr>
            <w:tcW w:w="3775" w:type="dxa"/>
          </w:tcPr>
          <w:p w14:paraId="25828E39" w14:textId="69E7CAF5" w:rsidR="008D1315" w:rsidRPr="00AD0606" w:rsidRDefault="008D1315" w:rsidP="00AD4351">
            <w:pPr>
              <w:pStyle w:val="spTable"/>
            </w:pPr>
            <w:r w:rsidRPr="00AD0606">
              <w:t>1,</w:t>
            </w:r>
            <w:r w:rsidR="001602F4">
              <w:t>250</w:t>
            </w:r>
          </w:p>
        </w:tc>
      </w:tr>
      <w:tr w:rsidR="008D1315" w:rsidRPr="00AD0606" w14:paraId="25828E3E" w14:textId="77777777" w:rsidTr="00AD4351">
        <w:tc>
          <w:tcPr>
            <w:tcW w:w="3116" w:type="dxa"/>
          </w:tcPr>
          <w:p w14:paraId="25828E3B" w14:textId="77777777" w:rsidR="008D1315" w:rsidRPr="00AD0606" w:rsidRDefault="008D1315" w:rsidP="00AD4351">
            <w:pPr>
              <w:pStyle w:val="spTable"/>
            </w:pPr>
            <w:r w:rsidRPr="00AD0606">
              <w:t>IH 43</w:t>
            </w:r>
          </w:p>
        </w:tc>
        <w:tc>
          <w:tcPr>
            <w:tcW w:w="2459" w:type="dxa"/>
          </w:tcPr>
          <w:p w14:paraId="25828E3C" w14:textId="77777777" w:rsidR="008D1315" w:rsidRPr="00AD0606" w:rsidRDefault="008D1315" w:rsidP="00AD4351">
            <w:pPr>
              <w:pStyle w:val="spTable"/>
            </w:pPr>
            <w:r w:rsidRPr="00AD0606">
              <w:t>Manitowoc</w:t>
            </w:r>
          </w:p>
        </w:tc>
        <w:tc>
          <w:tcPr>
            <w:tcW w:w="3775" w:type="dxa"/>
          </w:tcPr>
          <w:p w14:paraId="25828E3D" w14:textId="3A432D5A" w:rsidR="008D1315" w:rsidRPr="00AD0606" w:rsidRDefault="008D1315" w:rsidP="00AD4351">
            <w:pPr>
              <w:pStyle w:val="spTable"/>
            </w:pPr>
            <w:r w:rsidRPr="00AD0606">
              <w:t>1,</w:t>
            </w:r>
            <w:r w:rsidR="001602F4">
              <w:t>250</w:t>
            </w:r>
          </w:p>
        </w:tc>
      </w:tr>
      <w:tr w:rsidR="008D1315" w:rsidRPr="00AD0606" w14:paraId="25828E42" w14:textId="77777777" w:rsidTr="00AD4351">
        <w:tc>
          <w:tcPr>
            <w:tcW w:w="3116" w:type="dxa"/>
          </w:tcPr>
          <w:p w14:paraId="25828E3F" w14:textId="77777777" w:rsidR="008D1315" w:rsidRPr="00AD0606" w:rsidRDefault="008D1315" w:rsidP="00AD4351">
            <w:pPr>
              <w:pStyle w:val="spTable"/>
            </w:pPr>
            <w:r w:rsidRPr="00AD0606">
              <w:t>IH 43</w:t>
            </w:r>
          </w:p>
        </w:tc>
        <w:tc>
          <w:tcPr>
            <w:tcW w:w="2459" w:type="dxa"/>
          </w:tcPr>
          <w:p w14:paraId="25828E40" w14:textId="77777777" w:rsidR="008D1315" w:rsidRPr="00AD0606" w:rsidRDefault="008D1315" w:rsidP="00AD4351">
            <w:pPr>
              <w:pStyle w:val="spTable"/>
            </w:pPr>
            <w:r w:rsidRPr="00AD0606">
              <w:t>Sheboygan</w:t>
            </w:r>
          </w:p>
        </w:tc>
        <w:tc>
          <w:tcPr>
            <w:tcW w:w="3775" w:type="dxa"/>
          </w:tcPr>
          <w:p w14:paraId="25828E41" w14:textId="38B5D3B6" w:rsidR="008D1315" w:rsidRPr="00AD0606" w:rsidRDefault="008D1315" w:rsidP="00AD4351">
            <w:pPr>
              <w:pStyle w:val="spTable"/>
            </w:pPr>
            <w:r w:rsidRPr="00AD0606">
              <w:t>1,</w:t>
            </w:r>
            <w:r w:rsidR="001602F4">
              <w:t>500</w:t>
            </w:r>
          </w:p>
        </w:tc>
      </w:tr>
      <w:tr w:rsidR="008D1315" w:rsidRPr="00AD0606" w14:paraId="25828E46" w14:textId="77777777" w:rsidTr="00AD4351">
        <w:tc>
          <w:tcPr>
            <w:tcW w:w="3116" w:type="dxa"/>
          </w:tcPr>
          <w:p w14:paraId="25828E43" w14:textId="77777777" w:rsidR="008D1315" w:rsidRPr="00AD0606" w:rsidRDefault="008D1315" w:rsidP="00AD4351">
            <w:pPr>
              <w:pStyle w:val="spTable"/>
            </w:pPr>
            <w:r w:rsidRPr="00AD0606">
              <w:t>STH 172</w:t>
            </w:r>
          </w:p>
        </w:tc>
        <w:tc>
          <w:tcPr>
            <w:tcW w:w="2459" w:type="dxa"/>
          </w:tcPr>
          <w:p w14:paraId="25828E44" w14:textId="77777777" w:rsidR="008D1315" w:rsidRPr="00AD0606" w:rsidRDefault="008D1315" w:rsidP="00AD4351">
            <w:pPr>
              <w:pStyle w:val="spTable"/>
            </w:pPr>
            <w:r w:rsidRPr="00AD0606">
              <w:t>Brown</w:t>
            </w:r>
          </w:p>
        </w:tc>
        <w:tc>
          <w:tcPr>
            <w:tcW w:w="3775" w:type="dxa"/>
          </w:tcPr>
          <w:p w14:paraId="25828E45" w14:textId="79127A73" w:rsidR="008D1315" w:rsidRPr="00AD0606" w:rsidRDefault="008D1315" w:rsidP="00AD4351">
            <w:pPr>
              <w:pStyle w:val="spTable"/>
            </w:pPr>
            <w:r w:rsidRPr="00AD0606">
              <w:t>1,</w:t>
            </w:r>
            <w:r w:rsidR="001602F4">
              <w:t>500</w:t>
            </w:r>
          </w:p>
        </w:tc>
      </w:tr>
      <w:tr w:rsidR="006064E8" w:rsidRPr="00AD0606" w14:paraId="375A055C" w14:textId="77777777" w:rsidTr="00AD4351">
        <w:tc>
          <w:tcPr>
            <w:tcW w:w="3116" w:type="dxa"/>
          </w:tcPr>
          <w:p w14:paraId="2F5E1C8A" w14:textId="4B39A020" w:rsidR="006064E8" w:rsidRPr="00AD0606" w:rsidRDefault="006064E8" w:rsidP="00AD4351">
            <w:pPr>
              <w:pStyle w:val="spTable"/>
            </w:pPr>
            <w:r>
              <w:t>STH 441</w:t>
            </w:r>
          </w:p>
        </w:tc>
        <w:tc>
          <w:tcPr>
            <w:tcW w:w="2459" w:type="dxa"/>
          </w:tcPr>
          <w:p w14:paraId="4879A9B5" w14:textId="78319808" w:rsidR="006064E8" w:rsidRPr="00AD0606" w:rsidRDefault="006064E8" w:rsidP="00AD4351">
            <w:pPr>
              <w:pStyle w:val="spTable"/>
            </w:pPr>
            <w:r>
              <w:t>Outagamie</w:t>
            </w:r>
          </w:p>
        </w:tc>
        <w:tc>
          <w:tcPr>
            <w:tcW w:w="3775" w:type="dxa"/>
          </w:tcPr>
          <w:p w14:paraId="7E705AD8" w14:textId="59198B61" w:rsidR="006064E8" w:rsidRPr="00AD0606" w:rsidRDefault="00986238" w:rsidP="00AD4351">
            <w:pPr>
              <w:pStyle w:val="spTable"/>
            </w:pPr>
            <w:r>
              <w:t>1,250</w:t>
            </w:r>
          </w:p>
        </w:tc>
      </w:tr>
    </w:tbl>
    <w:p w14:paraId="25828E47" w14:textId="77777777" w:rsidR="008D1315" w:rsidRPr="003A06CD" w:rsidRDefault="008D1315" w:rsidP="008D1315">
      <w:pPr>
        <w:pStyle w:val="spParagraph"/>
      </w:pPr>
      <w:r w:rsidRPr="003A06CD">
        <w:t>The Lane Rental Fee Assessment represents a portion of the cost of the interference and inconvenience to the road users for each closure. All lane, roadway, or ramp closure event increments 15 minutes and less will be assessed as a 15</w:t>
      </w:r>
      <w:r>
        <w:t>-</w:t>
      </w:r>
      <w:r w:rsidRPr="003A06CD">
        <w:t>minute increment.</w:t>
      </w:r>
    </w:p>
    <w:p w14:paraId="25828E48" w14:textId="77777777" w:rsidR="008D1315" w:rsidRPr="003A06CD" w:rsidRDefault="008D1315" w:rsidP="008D1315">
      <w:pPr>
        <w:pStyle w:val="spParagraph"/>
      </w:pPr>
      <w:r w:rsidRPr="003A06CD">
        <w:t>The engineer, or designated representative, will be the sole authority in determining time period length for the Lane Rental Fee Assessment.</w:t>
      </w:r>
    </w:p>
    <w:p w14:paraId="25828E49" w14:textId="77777777" w:rsidR="008D1315" w:rsidRPr="003A06CD" w:rsidRDefault="008D1315" w:rsidP="008D1315">
      <w:pPr>
        <w:pStyle w:val="spParagraph"/>
      </w:pPr>
      <w:r w:rsidRPr="003A06CD">
        <w:t>Lane Rental Fee Assessments will not be assessed for closures due to crashes, accidents or emergencies not initiated by the contractor.</w:t>
      </w:r>
    </w:p>
    <w:p w14:paraId="25828E4A" w14:textId="77777777" w:rsidR="008D1315" w:rsidRPr="003A06CD" w:rsidRDefault="008D1315" w:rsidP="008D1315">
      <w:pPr>
        <w:pStyle w:val="spParagraph"/>
      </w:pPr>
      <w:r w:rsidRPr="003A06CD">
        <w:t>The department will assess Lane Rental Fee Assessment by the dollar under the administrative item Failing to Open Road to Traffic. The total dollar amount of Lane Rental Fee Assessment will be computed by multiplying the Lane Rental Assessment Rate by the number of 15</w:t>
      </w:r>
      <w:r>
        <w:t>-</w:t>
      </w:r>
      <w:r w:rsidRPr="003A06CD">
        <w:t>minute increments of each lane closure event as described above.</w:t>
      </w:r>
    </w:p>
    <w:p w14:paraId="25828E4B" w14:textId="77777777" w:rsidR="008D1315" w:rsidRPr="003A06CD" w:rsidRDefault="008D1315" w:rsidP="008D1315">
      <w:pPr>
        <w:pStyle w:val="spParagraph"/>
      </w:pPr>
      <w:r w:rsidRPr="003A06CD">
        <w:t xml:space="preserve">Lane Rental Fee Assessment will be in effect from the time of the Notice to Proceed until the department issues final acceptance. If interim completion time or contract time expires </w:t>
      </w:r>
      <w:r>
        <w:t>before</w:t>
      </w:r>
      <w:r w:rsidRPr="003A06CD">
        <w:t xml:space="preserve"> the completion of specified work in the contract, additional liquidated damages will be assessed according to standard spec 108.11 or as specified within this contract.</w:t>
      </w:r>
    </w:p>
    <w:p w14:paraId="25828E4C" w14:textId="743885E6" w:rsidR="00003453" w:rsidRDefault="00003453" w:rsidP="00003453">
      <w:pPr>
        <w:pStyle w:val="spVersion"/>
      </w:pPr>
      <w:r>
        <w:lastRenderedPageBreak/>
        <w:t>ner-643-020 (20</w:t>
      </w:r>
      <w:r w:rsidR="001602F4">
        <w:t>211006</w:t>
      </w:r>
      <w:r>
        <w:t>)</w:t>
      </w:r>
    </w:p>
    <w:sectPr w:rsidR="00003453"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C765A" w14:textId="77777777" w:rsidR="00234714" w:rsidRDefault="00234714">
      <w:r>
        <w:separator/>
      </w:r>
    </w:p>
    <w:p w14:paraId="6635167C" w14:textId="77777777" w:rsidR="00234714" w:rsidRDefault="00234714"/>
    <w:p w14:paraId="1DAC914E" w14:textId="77777777" w:rsidR="00234714" w:rsidRDefault="00234714"/>
    <w:p w14:paraId="004F134A" w14:textId="77777777" w:rsidR="00234714" w:rsidRDefault="00234714"/>
    <w:p w14:paraId="74A3A8F7" w14:textId="77777777" w:rsidR="00234714" w:rsidRDefault="00234714"/>
    <w:p w14:paraId="4595F694" w14:textId="77777777" w:rsidR="00234714" w:rsidRDefault="00234714"/>
    <w:p w14:paraId="252174BE" w14:textId="77777777" w:rsidR="00234714" w:rsidRDefault="00234714"/>
    <w:p w14:paraId="0F8862DC" w14:textId="77777777" w:rsidR="00234714" w:rsidRDefault="00234714"/>
    <w:p w14:paraId="7E45507C" w14:textId="77777777" w:rsidR="00234714" w:rsidRDefault="00234714"/>
  </w:endnote>
  <w:endnote w:type="continuationSeparator" w:id="0">
    <w:p w14:paraId="24438FEE" w14:textId="77777777" w:rsidR="00234714" w:rsidRDefault="00234714">
      <w:r>
        <w:continuationSeparator/>
      </w:r>
    </w:p>
    <w:p w14:paraId="4EF56458" w14:textId="77777777" w:rsidR="00234714" w:rsidRDefault="00234714"/>
    <w:p w14:paraId="3717575D" w14:textId="77777777" w:rsidR="00234714" w:rsidRDefault="00234714"/>
    <w:p w14:paraId="157F6AFF" w14:textId="77777777" w:rsidR="00234714" w:rsidRDefault="00234714"/>
    <w:p w14:paraId="543874CE" w14:textId="77777777" w:rsidR="00234714" w:rsidRDefault="00234714"/>
    <w:p w14:paraId="14E5D735" w14:textId="77777777" w:rsidR="00234714" w:rsidRDefault="00234714"/>
    <w:p w14:paraId="507DD3F6" w14:textId="77777777" w:rsidR="00234714" w:rsidRDefault="00234714"/>
    <w:p w14:paraId="063957B1" w14:textId="77777777" w:rsidR="00234714" w:rsidRDefault="00234714"/>
    <w:p w14:paraId="60E5D42D" w14:textId="77777777" w:rsidR="00234714" w:rsidRDefault="00234714"/>
  </w:endnote>
  <w:endnote w:type="continuationNotice" w:id="1">
    <w:p w14:paraId="49A538FF" w14:textId="77777777" w:rsidR="00234714" w:rsidRDefault="00234714"/>
    <w:p w14:paraId="628859F0" w14:textId="77777777" w:rsidR="00234714" w:rsidRDefault="00234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8E77" w14:textId="77777777" w:rsidR="00842B62" w:rsidRDefault="00842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8E78" w14:textId="738BC522"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AB1D4E">
          <w:rPr>
            <w:noProof/>
          </w:rPr>
          <w:t>1</w:t>
        </w:r>
        <w:r>
          <w:rPr>
            <w:noProof/>
          </w:rPr>
          <w:fldChar w:fldCharType="end"/>
        </w:r>
        <w:r>
          <w:t xml:space="preserve"> of </w:t>
        </w:r>
        <w:fldSimple w:instr=" NUMPAGES  ">
          <w:r w:rsidR="00AB1D4E">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8E7A" w14:textId="77777777" w:rsidR="00842B62" w:rsidRDefault="00842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2E174" w14:textId="77777777" w:rsidR="00234714" w:rsidRDefault="00234714">
      <w:r>
        <w:separator/>
      </w:r>
    </w:p>
    <w:p w14:paraId="262FDC6F" w14:textId="77777777" w:rsidR="00234714" w:rsidRDefault="00234714"/>
    <w:p w14:paraId="15285822" w14:textId="77777777" w:rsidR="00234714" w:rsidRDefault="00234714"/>
    <w:p w14:paraId="47C9C09B" w14:textId="77777777" w:rsidR="00234714" w:rsidRDefault="00234714"/>
    <w:p w14:paraId="21EED340" w14:textId="77777777" w:rsidR="00234714" w:rsidRDefault="00234714"/>
    <w:p w14:paraId="622B0907" w14:textId="77777777" w:rsidR="00234714" w:rsidRDefault="00234714"/>
    <w:p w14:paraId="28063606" w14:textId="77777777" w:rsidR="00234714" w:rsidRDefault="00234714"/>
    <w:p w14:paraId="11534DEA" w14:textId="77777777" w:rsidR="00234714" w:rsidRDefault="00234714"/>
    <w:p w14:paraId="43E0B34B" w14:textId="77777777" w:rsidR="00234714" w:rsidRDefault="00234714"/>
  </w:footnote>
  <w:footnote w:type="continuationSeparator" w:id="0">
    <w:p w14:paraId="43499E1A" w14:textId="77777777" w:rsidR="00234714" w:rsidRDefault="00234714">
      <w:r>
        <w:continuationSeparator/>
      </w:r>
    </w:p>
    <w:p w14:paraId="7A433371" w14:textId="77777777" w:rsidR="00234714" w:rsidRDefault="00234714"/>
    <w:p w14:paraId="7F197ABF" w14:textId="77777777" w:rsidR="00234714" w:rsidRDefault="00234714"/>
    <w:p w14:paraId="0F86E59B" w14:textId="77777777" w:rsidR="00234714" w:rsidRDefault="00234714"/>
    <w:p w14:paraId="4523144B" w14:textId="77777777" w:rsidR="00234714" w:rsidRDefault="00234714"/>
    <w:p w14:paraId="6DCE68CB" w14:textId="77777777" w:rsidR="00234714" w:rsidRDefault="00234714"/>
    <w:p w14:paraId="22973500" w14:textId="77777777" w:rsidR="00234714" w:rsidRDefault="00234714"/>
    <w:p w14:paraId="1DD90137" w14:textId="77777777" w:rsidR="00234714" w:rsidRDefault="00234714"/>
    <w:p w14:paraId="29106802" w14:textId="77777777" w:rsidR="00234714" w:rsidRDefault="00234714"/>
  </w:footnote>
  <w:footnote w:type="continuationNotice" w:id="1">
    <w:p w14:paraId="53A49474" w14:textId="77777777" w:rsidR="00234714" w:rsidRDefault="00234714"/>
    <w:p w14:paraId="6BE0012D" w14:textId="77777777" w:rsidR="00234714" w:rsidRDefault="00234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8E75" w14:textId="77777777" w:rsidR="00842B62" w:rsidRDefault="00842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8E76" w14:textId="77777777" w:rsidR="00842B62" w:rsidRDefault="00842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8E79" w14:textId="77777777" w:rsidR="00003453" w:rsidRDefault="00003453" w:rsidP="00003453">
    <w:pPr>
      <w:pStyle w:val="Header"/>
    </w:pPr>
    <w:r>
      <w:t>Editor: If you don’t have another project in the vicinity of this project, the following paragraph may be deleted: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15"/>
    <w:rsid w:val="00002A93"/>
    <w:rsid w:val="00002E61"/>
    <w:rsid w:val="00003453"/>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02F4"/>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4714"/>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2"/>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4662"/>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064E8"/>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06E6"/>
    <w:rsid w:val="00721D1C"/>
    <w:rsid w:val="0072217D"/>
    <w:rsid w:val="00722AF3"/>
    <w:rsid w:val="0072389A"/>
    <w:rsid w:val="0072722D"/>
    <w:rsid w:val="00727883"/>
    <w:rsid w:val="0073182C"/>
    <w:rsid w:val="00731BF1"/>
    <w:rsid w:val="00734360"/>
    <w:rsid w:val="00740CB6"/>
    <w:rsid w:val="00750634"/>
    <w:rsid w:val="00753916"/>
    <w:rsid w:val="0075472E"/>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2B62"/>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315"/>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86238"/>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1AB8"/>
    <w:rsid w:val="00A9384A"/>
    <w:rsid w:val="00AA6DBF"/>
    <w:rsid w:val="00AA7C9A"/>
    <w:rsid w:val="00AB1507"/>
    <w:rsid w:val="00AB1D4E"/>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28E18"/>
  <w15:docId w15:val="{4FAFEDA1-B53D-4677-AE21-71653419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AB1D4E"/>
  </w:style>
  <w:style w:type="paragraph" w:styleId="Heading1">
    <w:name w:val="heading 1"/>
    <w:basedOn w:val="Normal"/>
    <w:next w:val="Normal"/>
    <w:link w:val="Heading1Char"/>
    <w:uiPriority w:val="99"/>
    <w:semiHidden/>
    <w:rsid w:val="00AB1D4E"/>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AB1D4E"/>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AB1D4E"/>
    <w:pPr>
      <w:outlineLvl w:val="2"/>
    </w:pPr>
    <w:rPr>
      <w:rFonts w:eastAsiaTheme="majorEastAsia" w:cstheme="majorBidi"/>
      <w:b/>
      <w:bCs/>
    </w:rPr>
  </w:style>
  <w:style w:type="paragraph" w:styleId="Heading4">
    <w:name w:val="heading 4"/>
    <w:basedOn w:val="Normal"/>
    <w:next w:val="Normal"/>
    <w:link w:val="Heading4Char"/>
    <w:uiPriority w:val="99"/>
    <w:semiHidden/>
    <w:rsid w:val="00AB1D4E"/>
    <w:pPr>
      <w:outlineLvl w:val="3"/>
    </w:pPr>
    <w:rPr>
      <w:rFonts w:eastAsiaTheme="majorEastAsia" w:cstheme="majorBidi"/>
      <w:b/>
      <w:iCs/>
    </w:rPr>
  </w:style>
  <w:style w:type="paragraph" w:styleId="Heading5">
    <w:name w:val="heading 5"/>
    <w:basedOn w:val="Normal"/>
    <w:next w:val="Normal"/>
    <w:link w:val="Heading5Char"/>
    <w:uiPriority w:val="99"/>
    <w:semiHidden/>
    <w:rsid w:val="00AB1D4E"/>
    <w:pPr>
      <w:outlineLvl w:val="4"/>
    </w:pPr>
    <w:rPr>
      <w:rFonts w:eastAsiaTheme="majorEastAsia" w:cstheme="majorBidi"/>
      <w:b/>
    </w:rPr>
  </w:style>
  <w:style w:type="paragraph" w:styleId="Heading6">
    <w:name w:val="heading 6"/>
    <w:basedOn w:val="Normal"/>
    <w:next w:val="Normal"/>
    <w:link w:val="Heading6Char"/>
    <w:uiPriority w:val="99"/>
    <w:semiHidden/>
    <w:rsid w:val="00AB1D4E"/>
    <w:pPr>
      <w:outlineLvl w:val="5"/>
    </w:pPr>
    <w:rPr>
      <w:rFonts w:eastAsiaTheme="majorEastAsia" w:cstheme="majorBidi"/>
      <w:b/>
    </w:rPr>
  </w:style>
  <w:style w:type="paragraph" w:styleId="Heading7">
    <w:name w:val="heading 7"/>
    <w:basedOn w:val="Normal"/>
    <w:next w:val="Normal"/>
    <w:link w:val="Heading7Char"/>
    <w:uiPriority w:val="99"/>
    <w:semiHidden/>
    <w:rsid w:val="00AB1D4E"/>
    <w:pPr>
      <w:outlineLvl w:val="6"/>
    </w:pPr>
    <w:rPr>
      <w:rFonts w:eastAsiaTheme="majorEastAsia" w:cstheme="majorBidi"/>
      <w:b/>
      <w:iCs/>
    </w:rPr>
  </w:style>
  <w:style w:type="paragraph" w:styleId="Heading8">
    <w:name w:val="heading 8"/>
    <w:basedOn w:val="Normal"/>
    <w:next w:val="Normal"/>
    <w:link w:val="Heading8Char"/>
    <w:uiPriority w:val="99"/>
    <w:semiHidden/>
    <w:rsid w:val="00AB1D4E"/>
    <w:pPr>
      <w:outlineLvl w:val="7"/>
    </w:pPr>
    <w:rPr>
      <w:rFonts w:eastAsiaTheme="majorEastAsia" w:cstheme="majorBidi"/>
      <w:b/>
      <w:szCs w:val="21"/>
    </w:rPr>
  </w:style>
  <w:style w:type="paragraph" w:styleId="Heading9">
    <w:name w:val="heading 9"/>
    <w:basedOn w:val="Normal"/>
    <w:next w:val="Normal"/>
    <w:link w:val="Heading9Char"/>
    <w:uiPriority w:val="99"/>
    <w:semiHidden/>
    <w:rsid w:val="00AB1D4E"/>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AB1D4E"/>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AB1D4E"/>
    <w:rPr>
      <w:rFonts w:eastAsiaTheme="majorEastAsia" w:cstheme="majorBidi"/>
      <w:b/>
      <w:bCs/>
      <w:szCs w:val="26"/>
    </w:rPr>
  </w:style>
  <w:style w:type="character" w:customStyle="1" w:styleId="Heading3Char">
    <w:name w:val="Heading 3 Char"/>
    <w:basedOn w:val="DefaultParagraphFont"/>
    <w:link w:val="Heading3"/>
    <w:uiPriority w:val="99"/>
    <w:semiHidden/>
    <w:rsid w:val="00AB1D4E"/>
    <w:rPr>
      <w:rFonts w:eastAsiaTheme="majorEastAsia" w:cstheme="majorBidi"/>
      <w:b/>
      <w:bCs/>
    </w:rPr>
  </w:style>
  <w:style w:type="paragraph" w:styleId="TOCHeading">
    <w:name w:val="TOC Heading"/>
    <w:basedOn w:val="Heading1"/>
    <w:next w:val="Normal"/>
    <w:uiPriority w:val="99"/>
    <w:semiHidden/>
    <w:unhideWhenUsed/>
    <w:qFormat/>
    <w:rsid w:val="00AB1D4E"/>
    <w:pPr>
      <w:outlineLvl w:val="9"/>
    </w:pPr>
  </w:style>
  <w:style w:type="paragraph" w:styleId="BalloonText">
    <w:name w:val="Balloon Text"/>
    <w:basedOn w:val="Normal"/>
    <w:link w:val="BalloonTextChar"/>
    <w:uiPriority w:val="99"/>
    <w:semiHidden/>
    <w:unhideWhenUsed/>
    <w:rsid w:val="00AB1D4E"/>
    <w:rPr>
      <w:rFonts w:ascii="Tahoma" w:hAnsi="Tahoma" w:cs="Tahoma"/>
      <w:sz w:val="16"/>
      <w:szCs w:val="16"/>
    </w:rPr>
  </w:style>
  <w:style w:type="character" w:customStyle="1" w:styleId="BalloonTextChar">
    <w:name w:val="Balloon Text Char"/>
    <w:basedOn w:val="DefaultParagraphFont"/>
    <w:link w:val="BalloonText"/>
    <w:uiPriority w:val="99"/>
    <w:semiHidden/>
    <w:rsid w:val="00AB1D4E"/>
    <w:rPr>
      <w:rFonts w:ascii="Tahoma" w:hAnsi="Tahoma" w:cs="Tahoma"/>
      <w:sz w:val="16"/>
      <w:szCs w:val="16"/>
    </w:rPr>
  </w:style>
  <w:style w:type="paragraph" w:styleId="Footer">
    <w:name w:val="footer"/>
    <w:basedOn w:val="Normal"/>
    <w:link w:val="FooterChar"/>
    <w:uiPriority w:val="99"/>
    <w:semiHidden/>
    <w:rsid w:val="00AB1D4E"/>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AB1D4E"/>
    <w:rPr>
      <w:sz w:val="18"/>
    </w:rPr>
  </w:style>
  <w:style w:type="paragraph" w:styleId="TOC1">
    <w:name w:val="toc 1"/>
    <w:basedOn w:val="Normal"/>
    <w:next w:val="Normal"/>
    <w:autoRedefine/>
    <w:uiPriority w:val="99"/>
    <w:semiHidden/>
    <w:qFormat/>
    <w:rsid w:val="00AB1D4E"/>
    <w:pPr>
      <w:tabs>
        <w:tab w:val="right" w:leader="dot" w:pos="9288"/>
      </w:tabs>
      <w:ind w:hanging="720"/>
    </w:pPr>
  </w:style>
  <w:style w:type="paragraph" w:customStyle="1" w:styleId="1Heading1">
    <w:name w:val="1 Heading 1"/>
    <w:basedOn w:val="Normal"/>
    <w:link w:val="1Heading1Char"/>
    <w:uiPriority w:val="1"/>
    <w:qFormat/>
    <w:rsid w:val="00AB1D4E"/>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AB1D4E"/>
    <w:rPr>
      <w:color w:val="0000FF" w:themeColor="hyperlink"/>
      <w:u w:val="single"/>
    </w:rPr>
  </w:style>
  <w:style w:type="character" w:styleId="PlaceholderText">
    <w:name w:val="Placeholder Text"/>
    <w:basedOn w:val="DefaultParagraphFont"/>
    <w:uiPriority w:val="99"/>
    <w:semiHidden/>
    <w:rsid w:val="00AB1D4E"/>
    <w:rPr>
      <w:b/>
      <w:i/>
      <w:color w:val="C00000"/>
      <w:u w:val="single"/>
    </w:rPr>
  </w:style>
  <w:style w:type="table" w:styleId="TableGrid">
    <w:name w:val="Table Grid"/>
    <w:basedOn w:val="TableNormal"/>
    <w:uiPriority w:val="59"/>
    <w:rsid w:val="00AB1D4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AB1D4E"/>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AB1D4E"/>
    <w:rPr>
      <w:rFonts w:ascii="Courier New" w:eastAsia="Times New Roman" w:hAnsi="Courier New"/>
    </w:rPr>
  </w:style>
  <w:style w:type="paragraph" w:styleId="BodyTextIndent">
    <w:name w:val="Body Text Indent"/>
    <w:basedOn w:val="Normal"/>
    <w:link w:val="BodyTextIndentChar"/>
    <w:uiPriority w:val="99"/>
    <w:semiHidden/>
    <w:rsid w:val="00AB1D4E"/>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AB1D4E"/>
    <w:rPr>
      <w:rFonts w:eastAsia="Times New Roman"/>
      <w:spacing w:val="-2"/>
    </w:rPr>
  </w:style>
  <w:style w:type="table" w:styleId="TableGrid1">
    <w:name w:val="Table Grid 1"/>
    <w:basedOn w:val="TableNormal"/>
    <w:uiPriority w:val="99"/>
    <w:semiHidden/>
    <w:unhideWhenUsed/>
    <w:rsid w:val="00AB1D4E"/>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AB1D4E"/>
    <w:pPr>
      <w:numPr>
        <w:numId w:val="25"/>
      </w:numPr>
    </w:pPr>
  </w:style>
  <w:style w:type="paragraph" w:styleId="DocumentMap">
    <w:name w:val="Document Map"/>
    <w:basedOn w:val="Normal"/>
    <w:link w:val="DocumentMapChar"/>
    <w:uiPriority w:val="99"/>
    <w:semiHidden/>
    <w:unhideWhenUsed/>
    <w:rsid w:val="00AB1D4E"/>
    <w:rPr>
      <w:rFonts w:ascii="Tahoma" w:hAnsi="Tahoma" w:cs="Tahoma"/>
      <w:sz w:val="16"/>
      <w:szCs w:val="16"/>
    </w:rPr>
  </w:style>
  <w:style w:type="character" w:customStyle="1" w:styleId="DocumentMapChar">
    <w:name w:val="Document Map Char"/>
    <w:basedOn w:val="DefaultParagraphFont"/>
    <w:link w:val="DocumentMap"/>
    <w:uiPriority w:val="99"/>
    <w:semiHidden/>
    <w:rsid w:val="00AB1D4E"/>
    <w:rPr>
      <w:rFonts w:ascii="Tahoma" w:hAnsi="Tahoma" w:cs="Tahoma"/>
      <w:sz w:val="16"/>
      <w:szCs w:val="16"/>
    </w:rPr>
  </w:style>
  <w:style w:type="paragraph" w:customStyle="1" w:styleId="ssBidItem">
    <w:name w:val="ssBidItem"/>
    <w:basedOn w:val="spParagraph"/>
    <w:uiPriority w:val="9"/>
    <w:rsid w:val="00AB1D4E"/>
    <w:pPr>
      <w:tabs>
        <w:tab w:val="left" w:pos="1584"/>
        <w:tab w:val="right" w:pos="9360"/>
      </w:tabs>
      <w:spacing w:before="60" w:after="60"/>
    </w:pPr>
    <w:rPr>
      <w:rFonts w:eastAsia="Times New Roman"/>
      <w:sz w:val="18"/>
      <w:szCs w:val="20"/>
    </w:rPr>
  </w:style>
  <w:style w:type="paragraph" w:customStyle="1" w:styleId="wiComment">
    <w:name w:val="wiComment"/>
    <w:basedOn w:val="spSmall"/>
    <w:rsid w:val="00AB1D4E"/>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AB1D4E"/>
    <w:pPr>
      <w:spacing w:after="0"/>
    </w:pPr>
    <w:rPr>
      <w:rFonts w:ascii="Times New Roman" w:hAnsi="Times New Roman" w:cs="Times New Roman"/>
      <w:sz w:val="24"/>
      <w:szCs w:val="24"/>
    </w:rPr>
  </w:style>
  <w:style w:type="paragraph" w:customStyle="1" w:styleId="spNumList1">
    <w:name w:val="spNumList1"/>
    <w:basedOn w:val="spSmall"/>
    <w:uiPriority w:val="2"/>
    <w:rsid w:val="00AB1D4E"/>
    <w:pPr>
      <w:ind w:left="720" w:hanging="360"/>
    </w:pPr>
    <w:rPr>
      <w:rFonts w:eastAsia="Times New Roman" w:cs="Times New Roman"/>
      <w:szCs w:val="20"/>
    </w:rPr>
  </w:style>
  <w:style w:type="paragraph" w:customStyle="1" w:styleId="ssParagraph">
    <w:name w:val="ssParagraph"/>
    <w:basedOn w:val="spParagraph"/>
    <w:uiPriority w:val="8"/>
    <w:rsid w:val="00AB1D4E"/>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AB1D4E"/>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AB1D4E"/>
    <w:pPr>
      <w:ind w:left="0"/>
    </w:pPr>
    <w:rPr>
      <w:szCs w:val="24"/>
    </w:rPr>
  </w:style>
  <w:style w:type="paragraph" w:customStyle="1" w:styleId="spTable">
    <w:name w:val="spTable"/>
    <w:basedOn w:val="spSmall"/>
    <w:uiPriority w:val="5"/>
    <w:rsid w:val="00AB1D4E"/>
    <w:pPr>
      <w:keepNext/>
      <w:ind w:left="0"/>
      <w:jc w:val="center"/>
    </w:pPr>
    <w:rPr>
      <w:szCs w:val="22"/>
    </w:rPr>
  </w:style>
  <w:style w:type="paragraph" w:customStyle="1" w:styleId="spSmall">
    <w:name w:val="spSmall"/>
    <w:basedOn w:val="spParagraph"/>
    <w:uiPriority w:val="3"/>
    <w:rsid w:val="00AB1D4E"/>
    <w:pPr>
      <w:spacing w:before="60" w:after="60"/>
      <w:ind w:left="360"/>
    </w:pPr>
    <w:rPr>
      <w:sz w:val="18"/>
    </w:rPr>
  </w:style>
  <w:style w:type="character" w:customStyle="1" w:styleId="ssParagraphNumber">
    <w:name w:val="ssParagraphNumber"/>
    <w:basedOn w:val="DefaultParagraphFont"/>
    <w:uiPriority w:val="6"/>
    <w:rsid w:val="00AB1D4E"/>
    <w:rPr>
      <w:sz w:val="12"/>
    </w:rPr>
  </w:style>
  <w:style w:type="character" w:customStyle="1" w:styleId="1Heading1Char">
    <w:name w:val="1 Heading 1 Char"/>
    <w:basedOn w:val="DefaultParagraphFont"/>
    <w:link w:val="1Heading1"/>
    <w:uiPriority w:val="1"/>
    <w:rsid w:val="00AB1D4E"/>
    <w:rPr>
      <w:b/>
      <w:sz w:val="22"/>
      <w:szCs w:val="28"/>
    </w:rPr>
  </w:style>
  <w:style w:type="paragraph" w:customStyle="1" w:styleId="spParagraph">
    <w:name w:val="spParagraph"/>
    <w:uiPriority w:val="1"/>
    <w:rsid w:val="00AB1D4E"/>
    <w:rPr>
      <w:szCs w:val="28"/>
    </w:rPr>
  </w:style>
  <w:style w:type="paragraph" w:customStyle="1" w:styleId="spTableTitle">
    <w:name w:val="spTableTitle"/>
    <w:basedOn w:val="spTable"/>
    <w:uiPriority w:val="4"/>
    <w:rsid w:val="00AB1D4E"/>
    <w:pPr>
      <w:spacing w:before="120"/>
    </w:pPr>
    <w:rPr>
      <w:b/>
    </w:rPr>
  </w:style>
  <w:style w:type="paragraph" w:styleId="TOC2">
    <w:name w:val="toc 2"/>
    <w:basedOn w:val="Normal"/>
    <w:next w:val="Normal"/>
    <w:autoRedefine/>
    <w:uiPriority w:val="99"/>
    <w:semiHidden/>
    <w:qFormat/>
    <w:rsid w:val="00AB1D4E"/>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AB1D4E"/>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AB1D4E"/>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AB1D4E"/>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AB1D4E"/>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AB1D4E"/>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AB1D4E"/>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AB1D4E"/>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AB1D4E"/>
    <w:rPr>
      <w:rFonts w:cs="Times New Roman"/>
      <w:bCs/>
      <w:noProof/>
      <w:szCs w:val="28"/>
    </w:rPr>
  </w:style>
  <w:style w:type="paragraph" w:customStyle="1" w:styleId="spEOF">
    <w:name w:val="spEOF"/>
    <w:autoRedefine/>
    <w:uiPriority w:val="11"/>
    <w:semiHidden/>
    <w:rsid w:val="00AB1D4E"/>
    <w:pPr>
      <w:spacing w:after="0"/>
      <w:jc w:val="center"/>
    </w:pPr>
    <w:rPr>
      <w:rFonts w:cs="Times New Roman"/>
      <w:b/>
      <w:color w:val="7030A0"/>
      <w:sz w:val="40"/>
      <w:szCs w:val="24"/>
    </w:rPr>
  </w:style>
  <w:style w:type="character" w:customStyle="1" w:styleId="spHeading">
    <w:name w:val="spHeading"/>
    <w:basedOn w:val="DefaultParagraphFont"/>
    <w:uiPriority w:val="1"/>
    <w:rsid w:val="00AB1D4E"/>
    <w:rPr>
      <w:b/>
    </w:rPr>
  </w:style>
  <w:style w:type="paragraph" w:customStyle="1" w:styleId="wiWebLink">
    <w:name w:val="wiWebLink"/>
    <w:basedOn w:val="Normal"/>
    <w:uiPriority w:val="5"/>
    <w:rsid w:val="00AB1D4E"/>
    <w:pPr>
      <w:widowControl w:val="0"/>
      <w:spacing w:after="60"/>
      <w:jc w:val="center"/>
    </w:pPr>
    <w:rPr>
      <w:rFonts w:eastAsia="Times New Roman"/>
      <w:sz w:val="18"/>
      <w:u w:val="single"/>
    </w:rPr>
  </w:style>
  <w:style w:type="paragraph" w:customStyle="1" w:styleId="spNumList2">
    <w:name w:val="spNumList2"/>
    <w:basedOn w:val="spNumList1"/>
    <w:uiPriority w:val="2"/>
    <w:rsid w:val="00AB1D4E"/>
    <w:pPr>
      <w:ind w:left="1296" w:hanging="432"/>
    </w:pPr>
  </w:style>
  <w:style w:type="paragraph" w:customStyle="1" w:styleId="spNumList3">
    <w:name w:val="spNumList3"/>
    <w:basedOn w:val="spNumList1"/>
    <w:uiPriority w:val="2"/>
    <w:rsid w:val="00AB1D4E"/>
    <w:pPr>
      <w:ind w:left="1872" w:hanging="576"/>
    </w:pPr>
  </w:style>
  <w:style w:type="paragraph" w:customStyle="1" w:styleId="STSP">
    <w:name w:val="STSP"/>
    <w:link w:val="STSPChar"/>
    <w:uiPriority w:val="19"/>
    <w:qFormat/>
    <w:rsid w:val="00AB1D4E"/>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AB1D4E"/>
    <w:rPr>
      <w:rFonts w:cs="Times New Roman"/>
      <w:sz w:val="18"/>
      <w:szCs w:val="24"/>
    </w:rPr>
  </w:style>
  <w:style w:type="paragraph" w:customStyle="1" w:styleId="STSPtable">
    <w:name w:val="STSP table"/>
    <w:basedOn w:val="Normal"/>
    <w:uiPriority w:val="19"/>
    <w:semiHidden/>
    <w:rsid w:val="00AB1D4E"/>
    <w:pPr>
      <w:spacing w:before="0" w:after="0"/>
      <w:jc w:val="center"/>
    </w:pPr>
    <w:rPr>
      <w:rFonts w:cs="Times New Roman"/>
      <w:sz w:val="18"/>
      <w:szCs w:val="22"/>
    </w:rPr>
  </w:style>
  <w:style w:type="paragraph" w:customStyle="1" w:styleId="Table">
    <w:name w:val="Table"/>
    <w:basedOn w:val="Normal"/>
    <w:uiPriority w:val="19"/>
    <w:semiHidden/>
    <w:rsid w:val="00AB1D4E"/>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AB1D4E"/>
    <w:rPr>
      <w:rFonts w:eastAsiaTheme="majorEastAsia" w:cstheme="majorBidi"/>
      <w:b/>
      <w:iCs/>
    </w:rPr>
  </w:style>
  <w:style w:type="character" w:customStyle="1" w:styleId="Heading5Char">
    <w:name w:val="Heading 5 Char"/>
    <w:basedOn w:val="DefaultParagraphFont"/>
    <w:link w:val="Heading5"/>
    <w:uiPriority w:val="99"/>
    <w:semiHidden/>
    <w:rsid w:val="00AB1D4E"/>
    <w:rPr>
      <w:rFonts w:eastAsiaTheme="majorEastAsia" w:cstheme="majorBidi"/>
      <w:b/>
    </w:rPr>
  </w:style>
  <w:style w:type="character" w:customStyle="1" w:styleId="Heading6Char">
    <w:name w:val="Heading 6 Char"/>
    <w:basedOn w:val="DefaultParagraphFont"/>
    <w:link w:val="Heading6"/>
    <w:uiPriority w:val="99"/>
    <w:semiHidden/>
    <w:rsid w:val="00AB1D4E"/>
    <w:rPr>
      <w:rFonts w:eastAsiaTheme="majorEastAsia" w:cstheme="majorBidi"/>
      <w:b/>
    </w:rPr>
  </w:style>
  <w:style w:type="character" w:customStyle="1" w:styleId="Heading7Char">
    <w:name w:val="Heading 7 Char"/>
    <w:basedOn w:val="DefaultParagraphFont"/>
    <w:link w:val="Heading7"/>
    <w:uiPriority w:val="99"/>
    <w:semiHidden/>
    <w:rsid w:val="00AB1D4E"/>
    <w:rPr>
      <w:rFonts w:eastAsiaTheme="majorEastAsia" w:cstheme="majorBidi"/>
      <w:b/>
      <w:iCs/>
    </w:rPr>
  </w:style>
  <w:style w:type="character" w:customStyle="1" w:styleId="Heading8Char">
    <w:name w:val="Heading 8 Char"/>
    <w:basedOn w:val="DefaultParagraphFont"/>
    <w:link w:val="Heading8"/>
    <w:uiPriority w:val="99"/>
    <w:semiHidden/>
    <w:rsid w:val="00AB1D4E"/>
    <w:rPr>
      <w:rFonts w:eastAsiaTheme="majorEastAsia" w:cstheme="majorBidi"/>
      <w:b/>
      <w:szCs w:val="21"/>
    </w:rPr>
  </w:style>
  <w:style w:type="character" w:customStyle="1" w:styleId="Heading9Char">
    <w:name w:val="Heading 9 Char"/>
    <w:basedOn w:val="DefaultParagraphFont"/>
    <w:link w:val="Heading9"/>
    <w:uiPriority w:val="99"/>
    <w:semiHidden/>
    <w:rsid w:val="00AB1D4E"/>
    <w:rPr>
      <w:rFonts w:eastAsiaTheme="majorEastAsia" w:cstheme="majorBidi"/>
      <w:b/>
      <w:iCs/>
      <w:szCs w:val="21"/>
    </w:rPr>
  </w:style>
  <w:style w:type="paragraph" w:styleId="Header">
    <w:name w:val="header"/>
    <w:basedOn w:val="Normal"/>
    <w:link w:val="HeaderChar"/>
    <w:uiPriority w:val="99"/>
    <w:semiHidden/>
    <w:rsid w:val="00AB1D4E"/>
  </w:style>
  <w:style w:type="character" w:customStyle="1" w:styleId="HeaderChar">
    <w:name w:val="Header Char"/>
    <w:basedOn w:val="DefaultParagraphFont"/>
    <w:link w:val="Header"/>
    <w:uiPriority w:val="99"/>
    <w:semiHidden/>
    <w:rsid w:val="00AB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21236283">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85673213">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0794BB6F-6A18-4412-9293-75185EAB6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DEE93-74B7-4FD1-A4F8-B577D9BD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NER - Lambeau Lane Rental</vt:lpstr>
    </vt:vector>
  </TitlesOfParts>
  <Company>WisDOT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Lambeau Lane Rental</dc:title>
  <dc:subject/>
  <dc:creator>NER</dc:creator>
  <cp:keywords>Traffic</cp:keywords>
  <cp:lastModifiedBy>Vickman, Garrett T - DOT</cp:lastModifiedBy>
  <cp:revision>4</cp:revision>
  <cp:lastPrinted>2013-06-26T16:11:00Z</cp:lastPrinted>
  <dcterms:created xsi:type="dcterms:W3CDTF">2021-10-06T15:33:00Z</dcterms:created>
  <dcterms:modified xsi:type="dcterms:W3CDTF">2021-10-06T15:44:00Z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311900</vt:r8>
  </property>
</Properties>
</file>