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923E1" w14:textId="77777777" w:rsidR="003F46F6" w:rsidRPr="002B434F" w:rsidRDefault="003F46F6" w:rsidP="003F46F6">
      <w:pPr>
        <w:pStyle w:val="wiComment"/>
      </w:pPr>
      <w:bookmarkStart w:id="0" w:name="Text9"/>
      <w:r w:rsidRPr="002B434F">
        <w:t>Designer notes: Use this SPV when the design is dictating barrier is to be pinned. Do not use if the contractor has the option of constructing in a way that the barrier would not need to be pinned.</w:t>
      </w:r>
    </w:p>
    <w:bookmarkEnd w:id="0"/>
    <w:p w14:paraId="208923E2" w14:textId="77777777" w:rsidR="003F46F6" w:rsidRPr="00755859" w:rsidRDefault="003F46F6" w:rsidP="003F46F6">
      <w:pPr>
        <w:pStyle w:val="1Heading1"/>
      </w:pPr>
      <w:r w:rsidRPr="007F3066">
        <w:t>Concrete Barrier Temporary Precast Anchoring, Item SPV.0090.</w:t>
      </w:r>
      <w:r w:rsidRPr="007F3066">
        <w:fldChar w:fldCharType="begin">
          <w:ffData>
            <w:name w:val="Text70"/>
            <w:enabled/>
            <w:calcOnExit w:val="0"/>
            <w:textInput>
              <w:default w:val="##"/>
            </w:textInput>
          </w:ffData>
        </w:fldChar>
      </w:r>
      <w:bookmarkStart w:id="1" w:name="Text70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1"/>
      <w:r w:rsidRPr="007F3066">
        <w:t>.</w:t>
      </w:r>
    </w:p>
    <w:p w14:paraId="208923E3" w14:textId="77777777" w:rsidR="003F46F6" w:rsidRPr="00E72D69" w:rsidRDefault="003F46F6" w:rsidP="003F46F6">
      <w:pPr>
        <w:pStyle w:val="spParagraph"/>
        <w:rPr>
          <w:rStyle w:val="spHeading"/>
        </w:rPr>
      </w:pPr>
      <w:r w:rsidRPr="00E72D69">
        <w:rPr>
          <w:rStyle w:val="spHeading"/>
        </w:rPr>
        <w:t>A  Description</w:t>
      </w:r>
    </w:p>
    <w:p w14:paraId="208923E4" w14:textId="77777777" w:rsidR="003F46F6" w:rsidRPr="00006A4F" w:rsidRDefault="003F46F6" w:rsidP="003F46F6">
      <w:pPr>
        <w:pStyle w:val="spParagraph"/>
      </w:pPr>
      <w:r w:rsidRPr="00006A4F">
        <w:t xml:space="preserve">This special provision describes anchoring temporary concrete barrier. </w:t>
      </w:r>
      <w:r>
        <w:t>Conform to</w:t>
      </w:r>
      <w:r w:rsidRPr="00006A4F">
        <w:t xml:space="preserve"> standard spec 603 and as </w:t>
      </w:r>
      <w:r>
        <w:t>follows</w:t>
      </w:r>
      <w:r w:rsidRPr="00006A4F">
        <w:t>.</w:t>
      </w:r>
    </w:p>
    <w:p w14:paraId="208923E5" w14:textId="5637795E" w:rsidR="003F46F6" w:rsidRDefault="00BE3168" w:rsidP="003F46F6">
      <w:pPr>
        <w:pStyle w:val="spParagraph"/>
        <w:rPr>
          <w:rStyle w:val="spHeading"/>
        </w:rPr>
      </w:pPr>
      <w:r>
        <w:rPr>
          <w:rStyle w:val="spHeading"/>
        </w:rPr>
        <w:t>B  Materials</w:t>
      </w:r>
    </w:p>
    <w:p w14:paraId="2937EECE" w14:textId="480EB83D" w:rsidR="00BE3168" w:rsidRPr="00006A4F" w:rsidRDefault="00BE3168" w:rsidP="003F46F6">
      <w:pPr>
        <w:pStyle w:val="spParagraph"/>
        <w:rPr>
          <w:rStyle w:val="spHeading"/>
        </w:rPr>
      </w:pPr>
      <w:r>
        <w:rPr>
          <w:rStyle w:val="spHeading"/>
          <w:b w:val="0"/>
        </w:rPr>
        <w:t>Follow standard spec 603.</w:t>
      </w:r>
    </w:p>
    <w:p w14:paraId="208923E6" w14:textId="77777777" w:rsidR="003F46F6" w:rsidRPr="00E72D69" w:rsidRDefault="003F46F6" w:rsidP="003F46F6">
      <w:pPr>
        <w:pStyle w:val="spParagraph"/>
        <w:rPr>
          <w:rStyle w:val="spHeading"/>
        </w:rPr>
      </w:pPr>
      <w:r w:rsidRPr="00E72D69">
        <w:rPr>
          <w:rStyle w:val="spHeading"/>
        </w:rPr>
        <w:t>C  Construction</w:t>
      </w:r>
    </w:p>
    <w:p w14:paraId="208923E7" w14:textId="77777777" w:rsidR="003F46F6" w:rsidRPr="005E21B9" w:rsidRDefault="003F46F6" w:rsidP="003F46F6">
      <w:pPr>
        <w:pStyle w:val="spParagraph"/>
      </w:pPr>
      <w:r w:rsidRPr="005E21B9">
        <w:t>Perform</w:t>
      </w:r>
      <w:r w:rsidRPr="005E21B9">
        <w:rPr>
          <w:spacing w:val="53"/>
        </w:rPr>
        <w:t xml:space="preserve"> </w:t>
      </w:r>
      <w:r w:rsidRPr="005E21B9">
        <w:t>this</w:t>
      </w:r>
      <w:r w:rsidRPr="005E21B9">
        <w:rPr>
          <w:spacing w:val="53"/>
        </w:rPr>
        <w:t xml:space="preserve"> </w:t>
      </w:r>
      <w:r w:rsidRPr="005E21B9">
        <w:t>work</w:t>
      </w:r>
      <w:r w:rsidRPr="005E21B9">
        <w:rPr>
          <w:spacing w:val="52"/>
        </w:rPr>
        <w:t xml:space="preserve"> </w:t>
      </w:r>
      <w:r w:rsidRPr="005E21B9">
        <w:t>according</w:t>
      </w:r>
      <w:r w:rsidRPr="005E21B9">
        <w:rPr>
          <w:spacing w:val="50"/>
        </w:rPr>
        <w:t xml:space="preserve"> </w:t>
      </w:r>
      <w:r w:rsidRPr="005E21B9">
        <w:t>to</w:t>
      </w:r>
      <w:r w:rsidRPr="005E21B9">
        <w:rPr>
          <w:spacing w:val="52"/>
        </w:rPr>
        <w:t xml:space="preserve"> </w:t>
      </w:r>
      <w:r w:rsidRPr="005E21B9">
        <w:t>standard</w:t>
      </w:r>
      <w:r w:rsidRPr="005E21B9">
        <w:rPr>
          <w:spacing w:val="52"/>
        </w:rPr>
        <w:t xml:space="preserve"> </w:t>
      </w:r>
      <w:r w:rsidRPr="005E21B9">
        <w:t>spec</w:t>
      </w:r>
      <w:r w:rsidRPr="005E21B9">
        <w:rPr>
          <w:spacing w:val="54"/>
        </w:rPr>
        <w:t xml:space="preserve"> </w:t>
      </w:r>
      <w:r w:rsidRPr="005E21B9">
        <w:t>603.3.2.1,</w:t>
      </w:r>
      <w:r w:rsidRPr="005E21B9">
        <w:rPr>
          <w:spacing w:val="52"/>
        </w:rPr>
        <w:t xml:space="preserve"> </w:t>
      </w:r>
      <w:r w:rsidRPr="005E21B9">
        <w:t>the</w:t>
      </w:r>
      <w:r w:rsidRPr="005E21B9">
        <w:rPr>
          <w:spacing w:val="51"/>
        </w:rPr>
        <w:t xml:space="preserve"> </w:t>
      </w:r>
      <w:r w:rsidRPr="005E21B9">
        <w:t>plans,</w:t>
      </w:r>
      <w:r w:rsidRPr="005E21B9">
        <w:rPr>
          <w:spacing w:val="52"/>
        </w:rPr>
        <w:t xml:space="preserve"> </w:t>
      </w:r>
      <w:r w:rsidRPr="005E21B9">
        <w:t>and</w:t>
      </w:r>
      <w:r w:rsidRPr="005E21B9">
        <w:rPr>
          <w:spacing w:val="52"/>
        </w:rPr>
        <w:t xml:space="preserve"> </w:t>
      </w:r>
      <w:r w:rsidRPr="005E21B9">
        <w:t>as</w:t>
      </w:r>
      <w:r w:rsidRPr="005E21B9">
        <w:rPr>
          <w:spacing w:val="53"/>
        </w:rPr>
        <w:t xml:space="preserve"> </w:t>
      </w:r>
      <w:r w:rsidRPr="005E21B9">
        <w:t>hereinafter provided.</w:t>
      </w:r>
    </w:p>
    <w:p w14:paraId="208923E8" w14:textId="77777777" w:rsidR="003F46F6" w:rsidRPr="005E21B9" w:rsidRDefault="003F46F6" w:rsidP="003F46F6">
      <w:pPr>
        <w:pStyle w:val="spParagraph"/>
      </w:pPr>
      <w:r w:rsidRPr="005E21B9">
        <w:t xml:space="preserve">Under the Concrete Barrier Temporary Precast Anchoring bid item, furnish, deliver, and install anchors at the locations shown in the plans, as required by the project conditions, or </w:t>
      </w:r>
      <w:r>
        <w:t>as the engineer directs</w:t>
      </w:r>
      <w:r w:rsidRPr="005E21B9">
        <w:t>. Install anchors during the initial installation of the temporary concrete barrier and during any subsequent reinstallations of the temporary concrete barrier as required.</w:t>
      </w:r>
    </w:p>
    <w:p w14:paraId="208923E9" w14:textId="77777777" w:rsidR="003F46F6" w:rsidRPr="005E21B9" w:rsidRDefault="003F46F6" w:rsidP="003F46F6">
      <w:pPr>
        <w:pStyle w:val="spParagraph"/>
      </w:pPr>
      <w:r w:rsidRPr="005E21B9">
        <w:t>Remove any anchoring during barrier removal and fill remaining holes with epoxy.</w:t>
      </w:r>
    </w:p>
    <w:p w14:paraId="208923EA" w14:textId="77777777" w:rsidR="003F46F6" w:rsidRPr="00E72D69" w:rsidRDefault="003F46F6" w:rsidP="003F46F6">
      <w:pPr>
        <w:pStyle w:val="spParagraph"/>
        <w:rPr>
          <w:rStyle w:val="spHeading"/>
        </w:rPr>
      </w:pPr>
      <w:r w:rsidRPr="00E72D69">
        <w:rPr>
          <w:rStyle w:val="spHeading"/>
        </w:rPr>
        <w:t>D  Measurement</w:t>
      </w:r>
    </w:p>
    <w:p w14:paraId="208923EB" w14:textId="77777777" w:rsidR="003F46F6" w:rsidRPr="005E21B9" w:rsidRDefault="003F46F6" w:rsidP="003F46F6">
      <w:pPr>
        <w:pStyle w:val="spParagraph"/>
      </w:pPr>
      <w:r w:rsidRPr="005E21B9">
        <w:t>The department will measure Concrete Barrier Temporary Precast Anchoring by the linear</w:t>
      </w:r>
      <w:r>
        <w:t xml:space="preserve"> </w:t>
      </w:r>
      <w:r w:rsidRPr="005E21B9">
        <w:t>foot, acceptably completed, measured as the linear feet of barrier initially installed or reinstalled. The department will not measure anchoring made solely to accommodate the</w:t>
      </w:r>
      <w:r>
        <w:t xml:space="preserve"> </w:t>
      </w:r>
      <w:r w:rsidRPr="005E21B9">
        <w:t>contractor's means and methods.</w:t>
      </w:r>
    </w:p>
    <w:p w14:paraId="208923EC" w14:textId="77777777" w:rsidR="003F46F6" w:rsidRPr="00E72D69" w:rsidRDefault="003F46F6" w:rsidP="003F46F6">
      <w:pPr>
        <w:pStyle w:val="spParagraph"/>
        <w:rPr>
          <w:rStyle w:val="spHeading"/>
        </w:rPr>
      </w:pPr>
      <w:r w:rsidRPr="00E72D69">
        <w:rPr>
          <w:rStyle w:val="spHeading"/>
        </w:rPr>
        <w:t>E  Payment</w:t>
      </w:r>
    </w:p>
    <w:p w14:paraId="208923ED" w14:textId="77777777" w:rsidR="003F46F6" w:rsidRDefault="003F46F6" w:rsidP="003F46F6">
      <w:pPr>
        <w:pStyle w:val="spParagraph"/>
      </w:pPr>
      <w:r>
        <w:t>The department will pay for measured quantities at the contract unit price under the following bid item:</w:t>
      </w:r>
    </w:p>
    <w:p w14:paraId="208923EE" w14:textId="77777777" w:rsidR="003F46F6" w:rsidRPr="00006A4F" w:rsidRDefault="003F46F6" w:rsidP="003F46F6">
      <w:pPr>
        <w:pStyle w:val="ssBidItem"/>
      </w:pPr>
      <w:r w:rsidRPr="00006A4F">
        <w:t>ITEM NUMBER</w:t>
      </w:r>
      <w:r w:rsidRPr="00006A4F">
        <w:tab/>
        <w:t>DESCRIPTION</w:t>
      </w:r>
      <w:r w:rsidRPr="00006A4F">
        <w:tab/>
        <w:t>UNIT</w:t>
      </w:r>
    </w:p>
    <w:p w14:paraId="208923EF" w14:textId="77777777" w:rsidR="003F46F6" w:rsidRPr="00006A4F" w:rsidRDefault="003F46F6" w:rsidP="003F46F6">
      <w:pPr>
        <w:pStyle w:val="ssBidItem"/>
      </w:pPr>
      <w:r w:rsidRPr="00006A4F">
        <w:t>SPV.0090.</w:t>
      </w:r>
      <w:r>
        <w:fldChar w:fldCharType="begin">
          <w:ffData>
            <w:name w:val="Text387"/>
            <w:enabled/>
            <w:calcOnExit w:val="0"/>
            <w:textInput>
              <w:default w:val="##"/>
            </w:textInput>
          </w:ffData>
        </w:fldChar>
      </w:r>
      <w:bookmarkStart w:id="2" w:name="Text387"/>
      <w:r>
        <w:instrText xml:space="preserve"> FORMTEXT </w:instrText>
      </w:r>
      <w:r>
        <w:fldChar w:fldCharType="separate"/>
      </w:r>
      <w:r>
        <w:t>##</w:t>
      </w:r>
      <w:r>
        <w:fldChar w:fldCharType="end"/>
      </w:r>
      <w:bookmarkEnd w:id="2"/>
      <w:r w:rsidRPr="00006A4F">
        <w:tab/>
        <w:t>Concrete Barrier Temporary Precast Anchoring</w:t>
      </w:r>
      <w:r w:rsidRPr="00006A4F">
        <w:tab/>
        <w:t>LF</w:t>
      </w:r>
    </w:p>
    <w:p w14:paraId="208923F0" w14:textId="77777777" w:rsidR="003F46F6" w:rsidRPr="006862BE" w:rsidRDefault="003F46F6" w:rsidP="003F46F6">
      <w:pPr>
        <w:pStyle w:val="spParagraph"/>
      </w:pPr>
      <w:r w:rsidRPr="005E21B9">
        <w:t>Payment is full compensation for furnishing, delivering, and installing anchoring devices;</w:t>
      </w:r>
      <w:r>
        <w:t xml:space="preserve"> </w:t>
      </w:r>
      <w:r w:rsidRPr="005E21B9">
        <w:t>for removal of any anchoring devices and filling holes with epoxy.</w:t>
      </w:r>
    </w:p>
    <w:p w14:paraId="208923F1" w14:textId="372C79DF" w:rsidR="00421FFB" w:rsidRDefault="00421FFB" w:rsidP="00421FFB">
      <w:pPr>
        <w:pStyle w:val="spVersion"/>
      </w:pPr>
      <w:r>
        <w:t>ner-603-010 (201</w:t>
      </w:r>
      <w:r w:rsidR="00314AD0">
        <w:t>80403</w:t>
      </w:r>
      <w:bookmarkStart w:id="3" w:name="_GoBack"/>
      <w:bookmarkEnd w:id="3"/>
      <w:r>
        <w:t>)</w:t>
      </w:r>
    </w:p>
    <w:sectPr w:rsidR="00421FFB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92406" w14:textId="77777777" w:rsidR="003F46F6" w:rsidRDefault="003F46F6">
      <w:r>
        <w:separator/>
      </w:r>
    </w:p>
    <w:p w14:paraId="20892407" w14:textId="77777777" w:rsidR="003F46F6" w:rsidRDefault="003F46F6"/>
    <w:p w14:paraId="20892408" w14:textId="77777777" w:rsidR="003F46F6" w:rsidRDefault="003F46F6"/>
    <w:p w14:paraId="20892409" w14:textId="77777777" w:rsidR="003F46F6" w:rsidRDefault="003F46F6"/>
    <w:p w14:paraId="2089240A" w14:textId="77777777" w:rsidR="003F46F6" w:rsidRDefault="003F46F6"/>
    <w:p w14:paraId="2089240B" w14:textId="77777777" w:rsidR="003F46F6" w:rsidRDefault="003F46F6"/>
    <w:p w14:paraId="2089240C" w14:textId="77777777" w:rsidR="003F46F6" w:rsidRDefault="003F46F6"/>
    <w:p w14:paraId="2089240D" w14:textId="77777777" w:rsidR="003F46F6" w:rsidRDefault="003F46F6"/>
    <w:p w14:paraId="2089240E" w14:textId="77777777" w:rsidR="003F46F6" w:rsidRDefault="003F46F6"/>
  </w:endnote>
  <w:endnote w:type="continuationSeparator" w:id="0">
    <w:p w14:paraId="2089240F" w14:textId="77777777" w:rsidR="003F46F6" w:rsidRDefault="003F46F6">
      <w:r>
        <w:continuationSeparator/>
      </w:r>
    </w:p>
    <w:p w14:paraId="20892410" w14:textId="77777777" w:rsidR="003F46F6" w:rsidRDefault="003F46F6"/>
    <w:p w14:paraId="20892411" w14:textId="77777777" w:rsidR="003F46F6" w:rsidRDefault="003F46F6"/>
    <w:p w14:paraId="20892412" w14:textId="77777777" w:rsidR="003F46F6" w:rsidRDefault="003F46F6"/>
    <w:p w14:paraId="20892413" w14:textId="77777777" w:rsidR="003F46F6" w:rsidRDefault="003F46F6"/>
    <w:p w14:paraId="20892414" w14:textId="77777777" w:rsidR="003F46F6" w:rsidRDefault="003F46F6"/>
    <w:p w14:paraId="20892415" w14:textId="77777777" w:rsidR="003F46F6" w:rsidRDefault="003F46F6"/>
    <w:p w14:paraId="20892416" w14:textId="77777777" w:rsidR="003F46F6" w:rsidRDefault="003F46F6"/>
    <w:p w14:paraId="20892417" w14:textId="77777777" w:rsidR="003F46F6" w:rsidRDefault="003F46F6"/>
  </w:endnote>
  <w:endnote w:type="continuationNotice" w:id="1">
    <w:p w14:paraId="20892418" w14:textId="77777777" w:rsidR="003F46F6" w:rsidRDefault="003F46F6"/>
    <w:p w14:paraId="20892419" w14:textId="77777777" w:rsidR="003F46F6" w:rsidRDefault="003F46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9241C" w14:textId="77777777" w:rsidR="005D586F" w:rsidRDefault="005D58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9241D" w14:textId="63A4D8B2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314AD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r w:rsidR="00314AD0">
          <w:fldChar w:fldCharType="begin"/>
        </w:r>
        <w:r w:rsidR="00314AD0">
          <w:instrText xml:space="preserve"> NUMPAGES  </w:instrText>
        </w:r>
        <w:r w:rsidR="00314AD0">
          <w:fldChar w:fldCharType="separate"/>
        </w:r>
        <w:r w:rsidR="00314AD0">
          <w:rPr>
            <w:noProof/>
          </w:rPr>
          <w:t>1</w:t>
        </w:r>
        <w:r w:rsidR="00314AD0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9241F" w14:textId="77777777" w:rsidR="005D586F" w:rsidRDefault="005D5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923F2" w14:textId="77777777" w:rsidR="003F46F6" w:rsidRDefault="003F46F6">
      <w:r>
        <w:separator/>
      </w:r>
    </w:p>
    <w:p w14:paraId="208923F3" w14:textId="77777777" w:rsidR="003F46F6" w:rsidRDefault="003F46F6"/>
    <w:p w14:paraId="208923F4" w14:textId="77777777" w:rsidR="003F46F6" w:rsidRDefault="003F46F6"/>
    <w:p w14:paraId="208923F5" w14:textId="77777777" w:rsidR="003F46F6" w:rsidRDefault="003F46F6"/>
    <w:p w14:paraId="208923F6" w14:textId="77777777" w:rsidR="003F46F6" w:rsidRDefault="003F46F6"/>
    <w:p w14:paraId="208923F7" w14:textId="77777777" w:rsidR="003F46F6" w:rsidRDefault="003F46F6"/>
    <w:p w14:paraId="208923F8" w14:textId="77777777" w:rsidR="003F46F6" w:rsidRDefault="003F46F6"/>
    <w:p w14:paraId="208923F9" w14:textId="77777777" w:rsidR="003F46F6" w:rsidRDefault="003F46F6"/>
    <w:p w14:paraId="208923FA" w14:textId="77777777" w:rsidR="003F46F6" w:rsidRDefault="003F46F6"/>
  </w:footnote>
  <w:footnote w:type="continuationSeparator" w:id="0">
    <w:p w14:paraId="208923FB" w14:textId="77777777" w:rsidR="003F46F6" w:rsidRDefault="003F46F6">
      <w:r>
        <w:continuationSeparator/>
      </w:r>
    </w:p>
    <w:p w14:paraId="208923FC" w14:textId="77777777" w:rsidR="003F46F6" w:rsidRDefault="003F46F6"/>
    <w:p w14:paraId="208923FD" w14:textId="77777777" w:rsidR="003F46F6" w:rsidRDefault="003F46F6"/>
    <w:p w14:paraId="208923FE" w14:textId="77777777" w:rsidR="003F46F6" w:rsidRDefault="003F46F6"/>
    <w:p w14:paraId="208923FF" w14:textId="77777777" w:rsidR="003F46F6" w:rsidRDefault="003F46F6"/>
    <w:p w14:paraId="20892400" w14:textId="77777777" w:rsidR="003F46F6" w:rsidRDefault="003F46F6"/>
    <w:p w14:paraId="20892401" w14:textId="77777777" w:rsidR="003F46F6" w:rsidRDefault="003F46F6"/>
    <w:p w14:paraId="20892402" w14:textId="77777777" w:rsidR="003F46F6" w:rsidRDefault="003F46F6"/>
    <w:p w14:paraId="20892403" w14:textId="77777777" w:rsidR="003F46F6" w:rsidRDefault="003F46F6"/>
  </w:footnote>
  <w:footnote w:type="continuationNotice" w:id="1">
    <w:p w14:paraId="20892404" w14:textId="77777777" w:rsidR="003F46F6" w:rsidRDefault="003F46F6"/>
    <w:p w14:paraId="20892405" w14:textId="77777777" w:rsidR="003F46F6" w:rsidRDefault="003F46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9241A" w14:textId="77777777" w:rsidR="005D586F" w:rsidRDefault="005D58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9241B" w14:textId="77777777" w:rsidR="005D586F" w:rsidRDefault="005D58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9241E" w14:textId="77777777" w:rsidR="00421FFB" w:rsidRDefault="00421FFB" w:rsidP="00421FFB">
    <w:pPr>
      <w:pStyle w:val="Header"/>
    </w:pPr>
    <w:r>
      <w:t>Designer notes: Use this SPV when the design is dictating barrier is to be pinned. Do not use if the contractor has the option of constructing in a way that the barrier would not need to be pinned.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F6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AD0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46F6"/>
    <w:rsid w:val="003F524B"/>
    <w:rsid w:val="0040354B"/>
    <w:rsid w:val="00403A9B"/>
    <w:rsid w:val="0041338A"/>
    <w:rsid w:val="004166A9"/>
    <w:rsid w:val="00421FFB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D586F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8793E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72506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3168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08923E1"/>
  <w15:docId w15:val="{D46683B8-97B0-4273-8412-17094292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314AD0"/>
  </w:style>
  <w:style w:type="paragraph" w:styleId="Heading1">
    <w:name w:val="heading 1"/>
    <w:basedOn w:val="Normal"/>
    <w:next w:val="Normal"/>
    <w:link w:val="Heading1Char"/>
    <w:uiPriority w:val="99"/>
    <w:semiHidden/>
    <w:rsid w:val="00314AD0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314AD0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314AD0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314AD0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314AD0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314AD0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314AD0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314AD0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314AD0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314AD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14AD0"/>
  </w:style>
  <w:style w:type="character" w:customStyle="1" w:styleId="Heading1Char">
    <w:name w:val="Heading 1 Char"/>
    <w:basedOn w:val="DefaultParagraphFont"/>
    <w:link w:val="Heading1"/>
    <w:uiPriority w:val="99"/>
    <w:semiHidden/>
    <w:rsid w:val="00314AD0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14AD0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314AD0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314AD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AD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314AD0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14AD0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314AD0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314AD0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semiHidden/>
    <w:rsid w:val="00314AD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14AD0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314AD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314AD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4AD0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314AD0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4AD0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314AD0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314AD0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14A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4AD0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314AD0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314AD0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314AD0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314AD0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314AD0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314AD0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314AD0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314AD0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314AD0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314AD0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314AD0"/>
    <w:rPr>
      <w:b/>
      <w:sz w:val="22"/>
      <w:szCs w:val="28"/>
    </w:rPr>
  </w:style>
  <w:style w:type="paragraph" w:customStyle="1" w:styleId="spParagraph">
    <w:name w:val="spParagraph"/>
    <w:uiPriority w:val="1"/>
    <w:rsid w:val="00314AD0"/>
    <w:rPr>
      <w:szCs w:val="28"/>
    </w:rPr>
  </w:style>
  <w:style w:type="paragraph" w:customStyle="1" w:styleId="spTableTitle">
    <w:name w:val="spTableTitle"/>
    <w:basedOn w:val="spTable"/>
    <w:uiPriority w:val="4"/>
    <w:rsid w:val="00314AD0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314AD0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314AD0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314AD0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314AD0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314AD0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314AD0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314AD0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314AD0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314AD0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314AD0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314AD0"/>
    <w:rPr>
      <w:b/>
    </w:rPr>
  </w:style>
  <w:style w:type="paragraph" w:customStyle="1" w:styleId="wiWebLink">
    <w:name w:val="wiWebLink"/>
    <w:basedOn w:val="Normal"/>
    <w:uiPriority w:val="5"/>
    <w:rsid w:val="00314AD0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314AD0"/>
    <w:pPr>
      <w:ind w:left="1296" w:hanging="432"/>
    </w:pPr>
  </w:style>
  <w:style w:type="paragraph" w:customStyle="1" w:styleId="spNumList3">
    <w:name w:val="spNumList3"/>
    <w:basedOn w:val="spNumList1"/>
    <w:uiPriority w:val="2"/>
    <w:rsid w:val="00314AD0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314AD0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314AD0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314AD0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314AD0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14AD0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14AD0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314AD0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14AD0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14AD0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14AD0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314AD0"/>
  </w:style>
  <w:style w:type="character" w:customStyle="1" w:styleId="HeaderChar">
    <w:name w:val="Header Char"/>
    <w:basedOn w:val="DefaultParagraphFont"/>
    <w:link w:val="Header"/>
    <w:uiPriority w:val="99"/>
    <w:semiHidden/>
    <w:rsid w:val="00314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2824-EF66-4F5F-A08E-051827D7C84E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55d201f-0ba2-474b-a0c5-0feb968acbfd"/>
    <ds:schemaRef ds:uri="http://purl.org/dc/terms/"/>
    <ds:schemaRef ds:uri="http://schemas.microsoft.com/office/2006/documentManagement/types"/>
    <ds:schemaRef ds:uri="http://purl.org/dc/dcmitype/"/>
    <ds:schemaRef ds:uri="80a07cf5-3fe2-44dc-8fda-4950f4fec82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3D77A3-7FB9-4BA5-BAB0-EEB7BCF0C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FE1B9A-B2D9-4C70-953A-8B22256A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STSP Template</vt:lpstr>
    </vt:vector>
  </TitlesOfParts>
  <Company>WisDOT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Concrete Barrier Temporary Precast Anchoring</dc:title>
  <dc:subject/>
  <dc:creator>NER</dc:creator>
  <cp:keywords>Traffic</cp:keywords>
  <cp:lastModifiedBy>Jodi Marsh</cp:lastModifiedBy>
  <cp:revision>5</cp:revision>
  <cp:lastPrinted>2013-06-26T16:11:00Z</cp:lastPrinted>
  <dcterms:created xsi:type="dcterms:W3CDTF">2017-12-13T20:01:00Z</dcterms:created>
  <dcterms:modified xsi:type="dcterms:W3CDTF">2018-08-28T13:00:00Z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325000</vt:r8>
  </property>
</Properties>
</file>