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22A0">
      <w:pPr>
        <w:pStyle w:val="Title"/>
        <w:jc w:val="left"/>
        <w:outlineLvl w:val="0"/>
        <w:rPr>
          <w:rFonts w:ascii="Arial" w:hAnsi="Arial" w:cs="Arial"/>
        </w:rPr>
      </w:pPr>
      <w:r>
        <w:rPr>
          <w:rFonts w:ascii="Arial" w:hAnsi="Arial" w:cs="Arial"/>
        </w:rPr>
        <w:t>PRECONSTRUCTION MEETING AGENDA</w:t>
      </w:r>
    </w:p>
    <w:p w:rsidR="00000000" w:rsidRDefault="008722A0">
      <w:pPr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Wisconsin Department of Transportation</w:t>
      </w:r>
    </w:p>
    <w:p w:rsidR="00000000" w:rsidRDefault="008722A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16"/>
        </w:rPr>
        <w:t>WS1030     5/2013</w:t>
      </w:r>
    </w:p>
    <w:p w:rsidR="00000000" w:rsidRDefault="008722A0">
      <w:pPr>
        <w:rPr>
          <w:rFonts w:ascii="Arial" w:hAnsi="Arial" w:cs="Arial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0"/>
      </w:tblGrid>
      <w:tr w:rsidR="00000000">
        <w:trPr>
          <w:trHeight w:hRule="exact" w:val="504"/>
        </w:trPr>
        <w:tc>
          <w:tcPr>
            <w:tcW w:w="10800" w:type="dxa"/>
          </w:tcPr>
          <w:p w:rsidR="00000000" w:rsidRDefault="008722A0">
            <w:pPr>
              <w:spacing w:before="20" w:after="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Project ID</w:t>
            </w:r>
          </w:p>
          <w:p w:rsidR="00000000" w:rsidRDefault="008722A0">
            <w:pPr>
              <w:spacing w:before="20" w:after="20"/>
              <w:rPr>
                <w:rFonts w:ascii="Arial" w:hAnsi="Arial" w:cs="Arial"/>
                <w:color w:val="0070C0"/>
                <w:sz w:val="20"/>
              </w:rPr>
            </w:pPr>
            <w:r>
              <w:rPr>
                <w:rFonts w:ascii="Arial" w:hAnsi="Arial" w:cs="Arial"/>
                <w:color w:val="0070C0"/>
                <w:sz w:val="22"/>
              </w:rPr>
              <w:fldChar w:fldCharType="begin">
                <w:ffData>
                  <w:name w:val="ProjectID"/>
                  <w:enabled/>
                  <w:calcOnExit w:val="0"/>
                  <w:textInput/>
                </w:ffData>
              </w:fldChar>
            </w:r>
            <w:bookmarkStart w:id="0" w:name="ProjectID"/>
            <w:r>
              <w:rPr>
                <w:rFonts w:ascii="Arial" w:hAnsi="Arial" w:cs="Arial"/>
                <w:color w:val="0070C0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color w:val="0070C0"/>
                <w:sz w:val="22"/>
              </w:rPr>
            </w:r>
            <w:r>
              <w:rPr>
                <w:rFonts w:ascii="Arial" w:hAnsi="Arial" w:cs="Arial"/>
                <w:color w:val="0070C0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color w:val="0070C0"/>
                <w:sz w:val="22"/>
              </w:rPr>
              <w:fldChar w:fldCharType="end"/>
            </w:r>
            <w:bookmarkEnd w:id="0"/>
          </w:p>
        </w:tc>
      </w:tr>
      <w:tr w:rsidR="00000000">
        <w:trPr>
          <w:trHeight w:hRule="exact" w:val="504"/>
        </w:trPr>
        <w:tc>
          <w:tcPr>
            <w:tcW w:w="10800" w:type="dxa"/>
          </w:tcPr>
          <w:p w:rsidR="00000000" w:rsidRDefault="008722A0">
            <w:pPr>
              <w:spacing w:before="20" w:after="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Project Name</w:t>
            </w:r>
          </w:p>
          <w:p w:rsidR="00000000" w:rsidRDefault="008722A0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70C0"/>
                <w:sz w:val="22"/>
              </w:rPr>
              <w:fldChar w:fldCharType="begin">
                <w:ffData>
                  <w:name w:val="ProjectName"/>
                  <w:enabled/>
                  <w:calcOnExit w:val="0"/>
                  <w:textInput/>
                </w:ffData>
              </w:fldChar>
            </w:r>
            <w:bookmarkStart w:id="1" w:name="ProjectName"/>
            <w:r>
              <w:rPr>
                <w:rFonts w:ascii="Arial" w:hAnsi="Arial" w:cs="Arial"/>
                <w:color w:val="0070C0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color w:val="0070C0"/>
                <w:sz w:val="22"/>
              </w:rPr>
            </w:r>
            <w:r>
              <w:rPr>
                <w:rFonts w:ascii="Arial" w:hAnsi="Arial" w:cs="Arial"/>
                <w:color w:val="0070C0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color w:val="0070C0"/>
                <w:sz w:val="22"/>
              </w:rPr>
              <w:fldChar w:fldCharType="end"/>
            </w:r>
            <w:bookmarkEnd w:id="1"/>
          </w:p>
        </w:tc>
      </w:tr>
      <w:tr w:rsidR="00000000">
        <w:trPr>
          <w:trHeight w:hRule="exact" w:val="504"/>
        </w:trPr>
        <w:tc>
          <w:tcPr>
            <w:tcW w:w="10800" w:type="dxa"/>
          </w:tcPr>
          <w:p w:rsidR="00000000" w:rsidRDefault="008722A0">
            <w:pPr>
              <w:spacing w:before="20" w:after="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Location</w:t>
            </w:r>
          </w:p>
          <w:p w:rsidR="00000000" w:rsidRDefault="008722A0">
            <w:pPr>
              <w:spacing w:before="20" w:after="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70C0"/>
                <w:sz w:val="22"/>
              </w:rPr>
              <w:fldChar w:fldCharType="begin">
                <w:ffData>
                  <w:name w:val="Location"/>
                  <w:enabled/>
                  <w:calcOnExit w:val="0"/>
                  <w:textInput/>
                </w:ffData>
              </w:fldChar>
            </w:r>
            <w:bookmarkStart w:id="2" w:name="Location"/>
            <w:r>
              <w:rPr>
                <w:rFonts w:ascii="Arial" w:hAnsi="Arial" w:cs="Arial"/>
                <w:color w:val="0070C0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color w:val="0070C0"/>
                <w:sz w:val="22"/>
              </w:rPr>
            </w:r>
            <w:r>
              <w:rPr>
                <w:rFonts w:ascii="Arial" w:hAnsi="Arial" w:cs="Arial"/>
                <w:color w:val="0070C0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color w:val="0070C0"/>
                <w:sz w:val="22"/>
              </w:rPr>
              <w:fldChar w:fldCharType="end"/>
            </w:r>
            <w:bookmarkEnd w:id="2"/>
          </w:p>
        </w:tc>
      </w:tr>
      <w:tr w:rsidR="00000000">
        <w:trPr>
          <w:trHeight w:hRule="exact" w:val="504"/>
        </w:trPr>
        <w:tc>
          <w:tcPr>
            <w:tcW w:w="10800" w:type="dxa"/>
          </w:tcPr>
          <w:p w:rsidR="00000000" w:rsidRDefault="008722A0">
            <w:pPr>
              <w:spacing w:before="20" w:after="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Project Leader</w:t>
            </w:r>
          </w:p>
          <w:p w:rsidR="00000000" w:rsidRDefault="008722A0">
            <w:pPr>
              <w:spacing w:before="20" w:after="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70C0"/>
                <w:sz w:val="22"/>
              </w:rPr>
              <w:fldChar w:fldCharType="begin">
                <w:ffData>
                  <w:name w:val="ProjectLeader"/>
                  <w:enabled/>
                  <w:calcOnExit w:val="0"/>
                  <w:textInput/>
                </w:ffData>
              </w:fldChar>
            </w:r>
            <w:bookmarkStart w:id="3" w:name="ProjectLeader"/>
            <w:r>
              <w:rPr>
                <w:rFonts w:ascii="Arial" w:hAnsi="Arial" w:cs="Arial"/>
                <w:color w:val="0070C0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color w:val="0070C0"/>
                <w:sz w:val="22"/>
              </w:rPr>
            </w:r>
            <w:r>
              <w:rPr>
                <w:rFonts w:ascii="Arial" w:hAnsi="Arial" w:cs="Arial"/>
                <w:color w:val="0070C0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noProof/>
                <w:color w:val="0070C0"/>
                <w:sz w:val="22"/>
              </w:rPr>
              <w:t> </w:t>
            </w:r>
            <w:r>
              <w:rPr>
                <w:rFonts w:ascii="Arial" w:hAnsi="Arial" w:cs="Arial"/>
                <w:color w:val="0070C0"/>
                <w:sz w:val="22"/>
              </w:rPr>
              <w:fldChar w:fldCharType="end"/>
            </w:r>
            <w:bookmarkEnd w:id="3"/>
          </w:p>
        </w:tc>
      </w:tr>
    </w:tbl>
    <w:p w:rsidR="00000000" w:rsidRDefault="008722A0">
      <w:pPr>
        <w:rPr>
          <w:rFonts w:ascii="Arial" w:hAnsi="Arial" w:cs="Arial"/>
          <w:sz w:val="16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1.</w:t>
      </w:r>
      <w:r>
        <w:rPr>
          <w:rFonts w:ascii="Arial" w:hAnsi="Arial" w:cs="Arial"/>
          <w:b/>
          <w:sz w:val="20"/>
        </w:rPr>
        <w:tab/>
        <w:t>Introduction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Purpose of meet</w:t>
      </w:r>
      <w:r>
        <w:rPr>
          <w:rFonts w:ascii="Arial" w:hAnsi="Arial" w:cs="Arial"/>
          <w:sz w:val="20"/>
        </w:rPr>
        <w:t>ing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Review Agenda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Distribute Attendance Roster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</w:t>
      </w:r>
      <w:r>
        <w:rPr>
          <w:rFonts w:ascii="Arial" w:hAnsi="Arial" w:cs="Arial"/>
          <w:b/>
          <w:sz w:val="20"/>
        </w:rPr>
        <w:tab/>
        <w:t>General Project Information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Description of proposed work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Contract number/WisDOT Project ID/Federal Project No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Contract Cost and Time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Anticipated Starting Date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E.</w:t>
      </w:r>
      <w:r>
        <w:rPr>
          <w:rFonts w:ascii="Arial" w:hAnsi="Arial" w:cs="Arial"/>
        </w:rPr>
        <w:tab/>
      </w:r>
      <w:r>
        <w:rPr>
          <w:rFonts w:ascii="Arial" w:hAnsi="Arial" w:cs="Arial"/>
          <w:sz w:val="20"/>
        </w:rPr>
        <w:t>Project construction issu</w:t>
      </w:r>
      <w:r>
        <w:rPr>
          <w:rFonts w:ascii="Arial" w:hAnsi="Arial" w:cs="Arial"/>
          <w:sz w:val="20"/>
        </w:rPr>
        <w:t>es</w:t>
      </w:r>
    </w:p>
    <w:p w:rsidR="00000000" w:rsidRDefault="008722A0">
      <w:pPr>
        <w:ind w:left="720"/>
        <w:rPr>
          <w:rFonts w:ascii="Arial" w:hAnsi="Arial" w:cs="Arial"/>
          <w:b/>
          <w:sz w:val="20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</w:t>
      </w:r>
      <w:r>
        <w:rPr>
          <w:rFonts w:ascii="Arial" w:hAnsi="Arial" w:cs="Arial"/>
          <w:b/>
          <w:sz w:val="20"/>
        </w:rPr>
        <w:tab/>
        <w:t>Project Personnel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WisDOT Personnel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Area construction supervisor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Engineer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Inspectors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Prime Contractor’s Personnel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18"/>
        </w:rPr>
        <w:t>Superintendent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Work supervisors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Roles and Responsibilities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Line of Communication (Line of Communication Form)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E.</w:t>
      </w:r>
      <w:r>
        <w:rPr>
          <w:rFonts w:ascii="Arial" w:hAnsi="Arial" w:cs="Arial"/>
        </w:rPr>
        <w:tab/>
      </w:r>
      <w:r>
        <w:rPr>
          <w:rFonts w:ascii="Arial" w:hAnsi="Arial" w:cs="Arial"/>
          <w:sz w:val="20"/>
        </w:rPr>
        <w:t>Dispute Escalation</w:t>
      </w:r>
    </w:p>
    <w:p w:rsidR="00000000" w:rsidRDefault="008722A0">
      <w:pPr>
        <w:ind w:left="720"/>
        <w:rPr>
          <w:rFonts w:ascii="Arial" w:hAnsi="Arial" w:cs="Arial"/>
          <w:b/>
          <w:sz w:val="20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4.</w:t>
      </w:r>
      <w:r>
        <w:rPr>
          <w:rFonts w:ascii="Arial" w:hAnsi="Arial" w:cs="Arial"/>
          <w:b/>
          <w:sz w:val="20"/>
        </w:rPr>
        <w:tab/>
        <w:t>Subcontractors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Names of proposed subcontractors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List of work operations to be sublet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Names of authorized representatives plus work address and phone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Sublet Request Forms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a.</w:t>
      </w:r>
      <w:r>
        <w:rPr>
          <w:rFonts w:ascii="Arial" w:hAnsi="Arial" w:cs="Arial"/>
          <w:sz w:val="18"/>
        </w:rPr>
        <w:tab/>
        <w:t>WisDOT for approval: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b.</w:t>
      </w:r>
      <w:r>
        <w:rPr>
          <w:rFonts w:ascii="Arial" w:hAnsi="Arial" w:cs="Arial"/>
          <w:sz w:val="18"/>
        </w:rPr>
        <w:tab/>
        <w:t>Need for WisDOT appr</w:t>
      </w:r>
      <w:r>
        <w:rPr>
          <w:rFonts w:ascii="Arial" w:hAnsi="Arial" w:cs="Arial"/>
          <w:sz w:val="18"/>
        </w:rPr>
        <w:t>oval before start of work by subcontractors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Line of communication: WisDOT, prime contractor, subcontractors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b/>
          <w:sz w:val="20"/>
        </w:rPr>
        <w:tab/>
        <w:t>Suppliers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Names of proposed suppliers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List of items to be supplied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Names of authorized representatives, plus work addresses and phon</w:t>
      </w:r>
      <w:r>
        <w:rPr>
          <w:rFonts w:ascii="Arial" w:hAnsi="Arial" w:cs="Arial"/>
          <w:sz w:val="20"/>
        </w:rPr>
        <w:t>es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6.</w:t>
      </w:r>
      <w:r>
        <w:rPr>
          <w:rFonts w:ascii="Arial" w:hAnsi="Arial" w:cs="Arial"/>
          <w:b/>
          <w:sz w:val="20"/>
        </w:rPr>
        <w:tab/>
        <w:t>Progress Meetings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Frequency of Meetings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Meeting location and time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Expected attendance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7.</w:t>
      </w:r>
      <w:r>
        <w:rPr>
          <w:rFonts w:ascii="Arial" w:hAnsi="Arial" w:cs="Arial"/>
          <w:b/>
          <w:sz w:val="20"/>
        </w:rPr>
        <w:tab/>
        <w:t>Public Relations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Contact with news media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Contact with local government officials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Contact with abutting property owners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8.</w:t>
      </w:r>
      <w:r>
        <w:rPr>
          <w:rFonts w:ascii="Arial" w:hAnsi="Arial" w:cs="Arial"/>
          <w:b/>
          <w:sz w:val="20"/>
        </w:rPr>
        <w:tab/>
        <w:t>Contract Administr</w:t>
      </w:r>
      <w:r>
        <w:rPr>
          <w:rFonts w:ascii="Arial" w:hAnsi="Arial" w:cs="Arial"/>
          <w:b/>
          <w:sz w:val="20"/>
        </w:rPr>
        <w:t>ation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Forms to be submitted by contractor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Provide a separate list that shows the “when, to whom and how many”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Furnish an initial supply of forms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RFI Process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Notice of Change and claims process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Contract Features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Special Provisions &amp; cla</w:t>
      </w:r>
      <w:r>
        <w:rPr>
          <w:rFonts w:ascii="Arial" w:hAnsi="Arial" w:cs="Arial"/>
          <w:sz w:val="20"/>
        </w:rPr>
        <w:t>rifications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Items of work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Measurement, acceptance, and payment process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Special measurement and acceptance procedures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E.</w:t>
      </w:r>
      <w:r>
        <w:rPr>
          <w:rFonts w:ascii="Arial" w:hAnsi="Arial" w:cs="Arial"/>
          <w:sz w:val="20"/>
        </w:rPr>
        <w:tab/>
        <w:t>Special permits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F.</w:t>
      </w:r>
      <w:r>
        <w:rPr>
          <w:rFonts w:ascii="Arial" w:hAnsi="Arial" w:cs="Arial"/>
          <w:sz w:val="20"/>
        </w:rPr>
        <w:tab/>
        <w:t>Progress payment process and frequency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G.</w:t>
      </w:r>
      <w:r>
        <w:rPr>
          <w:rFonts w:ascii="Arial" w:hAnsi="Arial" w:cs="Arial"/>
          <w:sz w:val="20"/>
        </w:rPr>
        <w:tab/>
        <w:t>Field Office and Field Laboratory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Delivery date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Location and</w:t>
      </w:r>
      <w:r>
        <w:rPr>
          <w:rFonts w:ascii="Arial" w:hAnsi="Arial" w:cs="Arial"/>
          <w:sz w:val="20"/>
        </w:rPr>
        <w:t xml:space="preserve"> access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Requirements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Safety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e.</w:t>
      </w:r>
      <w:r>
        <w:rPr>
          <w:rFonts w:ascii="Arial" w:hAnsi="Arial" w:cs="Arial"/>
          <w:sz w:val="20"/>
        </w:rPr>
        <w:tab/>
        <w:t>Sanitary and Health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f.</w:t>
      </w:r>
      <w:r>
        <w:rPr>
          <w:rFonts w:ascii="Arial" w:hAnsi="Arial" w:cs="Arial"/>
          <w:sz w:val="20"/>
        </w:rPr>
        <w:tab/>
        <w:t>Equipment; computer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9.</w:t>
      </w:r>
      <w:r>
        <w:rPr>
          <w:rFonts w:ascii="Arial" w:hAnsi="Arial" w:cs="Arial"/>
          <w:b/>
          <w:sz w:val="20"/>
        </w:rPr>
        <w:tab/>
        <w:t>Construction Work Schedule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Overview by WisDOT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Notice to Proceed Procedures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Coordination with other projects, contractors, utilities, railroad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 xml:space="preserve">Contractor’s work </w:t>
      </w:r>
      <w:r>
        <w:rPr>
          <w:rFonts w:ascii="Arial" w:hAnsi="Arial" w:cs="Arial"/>
          <w:sz w:val="20"/>
        </w:rPr>
        <w:t>schedule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Plan of work operations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Time frame, hours of work, number of shifts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WisDOT</w:t>
      </w:r>
      <w:proofErr w:type="gramEnd"/>
      <w:r>
        <w:rPr>
          <w:rFonts w:ascii="Arial" w:hAnsi="Arial" w:cs="Arial"/>
          <w:sz w:val="20"/>
        </w:rPr>
        <w:t xml:space="preserve"> Form EC707 requirements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ii.</w:t>
      </w:r>
      <w:r>
        <w:rPr>
          <w:rFonts w:ascii="Arial" w:hAnsi="Arial" w:cs="Arial"/>
          <w:sz w:val="20"/>
        </w:rPr>
        <w:tab/>
        <w:t>Advance notice required for extra shifts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Anticipated Conflicts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10.</w:t>
      </w:r>
      <w:r>
        <w:rPr>
          <w:rFonts w:ascii="Arial" w:hAnsi="Arial" w:cs="Arial"/>
          <w:b/>
          <w:sz w:val="20"/>
        </w:rPr>
        <w:tab/>
        <w:t>Major Work Operations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11.</w:t>
      </w:r>
      <w:r>
        <w:rPr>
          <w:rFonts w:ascii="Arial" w:hAnsi="Arial" w:cs="Arial"/>
          <w:b/>
          <w:sz w:val="20"/>
        </w:rPr>
        <w:tab/>
        <w:t>Utility Coordination and Adjustments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Utility agreements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Utility work schedule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Current status of work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Anticipated Problems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12.</w:t>
      </w:r>
      <w:r>
        <w:rPr>
          <w:rFonts w:ascii="Arial" w:hAnsi="Arial" w:cs="Arial"/>
          <w:b/>
          <w:sz w:val="20"/>
        </w:rPr>
        <w:tab/>
        <w:t>Right of Way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Current status of agreements and commitments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Agreements and commitments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Buildings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ii.</w:t>
      </w:r>
      <w:r>
        <w:rPr>
          <w:rFonts w:ascii="Arial" w:hAnsi="Arial" w:cs="Arial"/>
          <w:sz w:val="20"/>
        </w:rPr>
        <w:tab/>
        <w:t>Easements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iii.</w:t>
      </w:r>
      <w:r>
        <w:rPr>
          <w:rFonts w:ascii="Arial" w:hAnsi="Arial" w:cs="Arial"/>
          <w:sz w:val="20"/>
        </w:rPr>
        <w:tab/>
        <w:t>Encroachment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iv.</w:t>
      </w:r>
      <w:r>
        <w:rPr>
          <w:rFonts w:ascii="Arial" w:hAnsi="Arial" w:cs="Arial"/>
          <w:sz w:val="20"/>
        </w:rPr>
        <w:tab/>
        <w:t>Fences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v.</w:t>
      </w:r>
      <w:r>
        <w:rPr>
          <w:rFonts w:ascii="Arial" w:hAnsi="Arial" w:cs="Arial"/>
          <w:sz w:val="20"/>
        </w:rPr>
        <w:tab/>
        <w:t>Fire</w:t>
      </w:r>
      <w:r>
        <w:rPr>
          <w:rFonts w:ascii="Arial" w:hAnsi="Arial" w:cs="Arial"/>
          <w:sz w:val="20"/>
        </w:rPr>
        <w:t>wood and timber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Blue commercial signs: (see Removal of Specific Information Signs and Associated Posts special provision)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Unsecured Parcels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Anticipated secural date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Notifying owners about conflicts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13.</w:t>
      </w:r>
      <w:r>
        <w:rPr>
          <w:rFonts w:ascii="Arial" w:hAnsi="Arial" w:cs="Arial"/>
          <w:b/>
          <w:sz w:val="20"/>
        </w:rPr>
        <w:tab/>
        <w:t>Traffic Control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Traffic Control Plan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  <w:t>Detours and bypasses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Road closings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Access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lastRenderedPageBreak/>
        <w:t>i</w:t>
      </w:r>
      <w:proofErr w:type="gramEnd"/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  <w:t>Through traffic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ii.</w:t>
      </w:r>
      <w:r>
        <w:rPr>
          <w:rFonts w:ascii="Arial" w:hAnsi="Arial" w:cs="Arial"/>
          <w:sz w:val="20"/>
        </w:rPr>
        <w:tab/>
        <w:t>Local traffic, school buses, mail delivery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iii.</w:t>
      </w:r>
      <w:r>
        <w:rPr>
          <w:rFonts w:ascii="Arial" w:hAnsi="Arial" w:cs="Arial"/>
          <w:sz w:val="20"/>
        </w:rPr>
        <w:tab/>
        <w:t>Non-vehicular traffic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iv.</w:t>
      </w:r>
      <w:r>
        <w:rPr>
          <w:rFonts w:ascii="Arial" w:hAnsi="Arial" w:cs="Arial"/>
          <w:sz w:val="20"/>
        </w:rPr>
        <w:tab/>
        <w:t>Emergency vehicles</w:t>
      </w:r>
    </w:p>
    <w:p w:rsidR="00000000" w:rsidRDefault="008722A0">
      <w:pPr>
        <w:overflowPunct/>
        <w:autoSpaceDE/>
        <w:autoSpaceDN/>
        <w:adjustRightInd/>
        <w:ind w:left="360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ab/>
        <w:t>Notify fire and police of road closings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Holiday work restrictions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Signing require</w:t>
      </w:r>
      <w:r>
        <w:rPr>
          <w:rFonts w:ascii="Arial" w:hAnsi="Arial" w:cs="Arial"/>
          <w:sz w:val="20"/>
        </w:rPr>
        <w:t>ments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Signing plan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Conformance with MUTCD (State and Federal)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Barricades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Lights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Arrow Boards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e.</w:t>
      </w:r>
      <w:r>
        <w:rPr>
          <w:rFonts w:ascii="Arial" w:hAnsi="Arial" w:cs="Arial"/>
          <w:sz w:val="20"/>
        </w:rPr>
        <w:tab/>
        <w:t>Changeable/programmable message boards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f.</w:t>
      </w:r>
      <w:r>
        <w:rPr>
          <w:rFonts w:ascii="Arial" w:hAnsi="Arial" w:cs="Arial"/>
          <w:sz w:val="20"/>
        </w:rPr>
        <w:tab/>
        <w:t>Maintenance Plan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Name and phone of person responsible for 24-hour emergency service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g.</w:t>
      </w:r>
      <w:r>
        <w:rPr>
          <w:rFonts w:ascii="Arial" w:hAnsi="Arial" w:cs="Arial"/>
          <w:sz w:val="20"/>
        </w:rPr>
        <w:tab/>
        <w:t>Advance warni</w:t>
      </w:r>
      <w:r>
        <w:rPr>
          <w:rFonts w:ascii="Arial" w:hAnsi="Arial" w:cs="Arial"/>
          <w:sz w:val="20"/>
        </w:rPr>
        <w:t>ng signs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Dust and Noise Control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Haul roads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Crushers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Mixing plants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14.</w:t>
      </w:r>
      <w:r>
        <w:rPr>
          <w:rFonts w:ascii="Arial" w:hAnsi="Arial" w:cs="Arial"/>
          <w:b/>
          <w:sz w:val="20"/>
        </w:rPr>
        <w:tab/>
        <w:t>Environmental Considerations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Erosion Control Implementation Plan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Erosion Control for the project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Protection of environmental features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Environmental Permits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15.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>Ancillary Structures Inspections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Overhead sign supports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Sign bridges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Traffic signal monotube poles (type 9</w:t>
      </w:r>
      <w:proofErr w:type="gramStart"/>
      <w:r>
        <w:rPr>
          <w:rFonts w:ascii="Arial" w:hAnsi="Arial" w:cs="Arial"/>
          <w:sz w:val="20"/>
        </w:rPr>
        <w:t>,10,12</w:t>
      </w:r>
      <w:proofErr w:type="gramEnd"/>
      <w:r>
        <w:rPr>
          <w:rFonts w:ascii="Arial" w:hAnsi="Arial" w:cs="Arial"/>
          <w:sz w:val="20"/>
        </w:rPr>
        <w:t>, and 13 poles)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High mast lighting poles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16.</w:t>
      </w:r>
      <w:r>
        <w:rPr>
          <w:rFonts w:ascii="Arial" w:hAnsi="Arial" w:cs="Arial"/>
          <w:b/>
          <w:sz w:val="20"/>
        </w:rPr>
        <w:tab/>
        <w:t>Materials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Sources and locations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Contractor to submit list of suppliers ASAP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U</w:t>
      </w:r>
      <w:r>
        <w:rPr>
          <w:rFonts w:ascii="Arial" w:hAnsi="Arial" w:cs="Arial"/>
          <w:sz w:val="20"/>
        </w:rPr>
        <w:t>se of standard State form for reporting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Testing and Certifications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Establish list of all materials needing testing test reports and certifications;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Catalog numbers, manufacturing details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Establish needed lead time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Acceptance procedures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Re</w:t>
      </w:r>
      <w:r>
        <w:rPr>
          <w:rFonts w:ascii="Arial" w:hAnsi="Arial" w:cs="Arial"/>
          <w:sz w:val="20"/>
        </w:rPr>
        <w:t>jected or Deficient Materials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E.</w:t>
      </w:r>
      <w:r>
        <w:rPr>
          <w:rFonts w:ascii="Arial" w:hAnsi="Arial" w:cs="Arial"/>
          <w:sz w:val="20"/>
        </w:rPr>
        <w:tab/>
        <w:t>Pits, quarries, and waste area requirements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Location of pits and quarries to be used for project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State Historical Society requirements and procedures: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Archaeological finds reported to SHSW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Negotiations and royal</w:t>
      </w:r>
      <w:r>
        <w:rPr>
          <w:rFonts w:ascii="Arial" w:hAnsi="Arial" w:cs="Arial"/>
          <w:sz w:val="20"/>
        </w:rPr>
        <w:t>ties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Establishing commercial status: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Necessary permits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e.</w:t>
      </w:r>
      <w:r>
        <w:rPr>
          <w:rFonts w:ascii="Arial" w:hAnsi="Arial" w:cs="Arial"/>
          <w:sz w:val="20"/>
        </w:rPr>
        <w:tab/>
        <w:t>Contractor’s obligations upon closing pit: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Site restoration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f.</w:t>
      </w:r>
      <w:r>
        <w:rPr>
          <w:rFonts w:ascii="Arial" w:hAnsi="Arial" w:cs="Arial"/>
          <w:sz w:val="20"/>
        </w:rPr>
        <w:tab/>
        <w:t>Marsh excavation disposal sites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DNR restrictions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F.</w:t>
      </w:r>
      <w:r>
        <w:rPr>
          <w:rFonts w:ascii="Arial" w:hAnsi="Arial" w:cs="Arial"/>
          <w:sz w:val="20"/>
        </w:rPr>
        <w:tab/>
        <w:t>QMP Process &amp; Reporting procedures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G.</w:t>
      </w:r>
      <w:r>
        <w:rPr>
          <w:rFonts w:ascii="Arial" w:hAnsi="Arial" w:cs="Arial"/>
          <w:sz w:val="20"/>
        </w:rPr>
        <w:tab/>
        <w:t>Identify the CDMP and WDMP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H.</w:t>
      </w:r>
      <w:r>
        <w:rPr>
          <w:rFonts w:ascii="Arial" w:hAnsi="Arial" w:cs="Arial"/>
          <w:sz w:val="20"/>
        </w:rPr>
        <w:tab/>
        <w:t>Pro</w:t>
      </w:r>
      <w:r>
        <w:rPr>
          <w:rFonts w:ascii="Arial" w:hAnsi="Arial" w:cs="Arial"/>
          <w:sz w:val="20"/>
        </w:rPr>
        <w:t>vide E-Guide to contractor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17.</w:t>
      </w:r>
      <w:r>
        <w:rPr>
          <w:rFonts w:ascii="Arial" w:hAnsi="Arial" w:cs="Arial"/>
          <w:b/>
          <w:sz w:val="20"/>
        </w:rPr>
        <w:tab/>
        <w:t>Detours and Haul Roads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Identification of routes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Logging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a.</w:t>
      </w:r>
      <w:r>
        <w:rPr>
          <w:rFonts w:ascii="Arial" w:hAnsi="Arial" w:cs="Arial"/>
          <w:sz w:val="20"/>
        </w:rPr>
        <w:tab/>
        <w:t>Local officials notified and allowed to attend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Traffic Control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Restrictions, noise &amp; dust control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18.</w:t>
      </w:r>
      <w:r>
        <w:rPr>
          <w:rFonts w:ascii="Arial" w:hAnsi="Arial" w:cs="Arial"/>
          <w:b/>
          <w:sz w:val="20"/>
        </w:rPr>
        <w:tab/>
        <w:t>Surveying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Initial layout and data transfer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S</w:t>
      </w:r>
      <w:r>
        <w:rPr>
          <w:rFonts w:ascii="Arial" w:hAnsi="Arial" w:cs="Arial"/>
          <w:sz w:val="20"/>
        </w:rPr>
        <w:t>pecial staking information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Offsets; how to mark and read stakes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19.</w:t>
      </w:r>
      <w:r>
        <w:rPr>
          <w:rFonts w:ascii="Arial" w:hAnsi="Arial" w:cs="Arial"/>
          <w:b/>
          <w:sz w:val="20"/>
        </w:rPr>
        <w:tab/>
        <w:t>Safety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Contractor’s Safety Plan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Job-related injuries and how will they be handled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Incident Management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</w:rPr>
        <w:t>Emergency protocols and contacts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20.</w:t>
      </w:r>
      <w:r>
        <w:rPr>
          <w:rFonts w:ascii="Arial" w:hAnsi="Arial" w:cs="Arial"/>
          <w:b/>
          <w:sz w:val="20"/>
        </w:rPr>
        <w:tab/>
        <w:t>Project Acceptance and Finals Pr</w:t>
      </w:r>
      <w:r>
        <w:rPr>
          <w:rFonts w:ascii="Arial" w:hAnsi="Arial" w:cs="Arial"/>
          <w:b/>
          <w:sz w:val="20"/>
        </w:rPr>
        <w:t>ocess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Final acceptance procedure and punch list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Retainage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21.</w:t>
      </w:r>
      <w:r>
        <w:rPr>
          <w:rFonts w:ascii="Arial" w:hAnsi="Arial" w:cs="Arial"/>
          <w:b/>
          <w:sz w:val="20"/>
        </w:rPr>
        <w:tab/>
        <w:t>Evaluations and Critiques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Plan, specifications and special provisions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Contractor and subcontractor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Consultant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22.</w:t>
      </w:r>
      <w:r>
        <w:rPr>
          <w:rFonts w:ascii="Arial" w:hAnsi="Arial" w:cs="Arial"/>
          <w:b/>
          <w:sz w:val="20"/>
        </w:rPr>
        <w:tab/>
        <w:t>DBE Involvement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Project Goals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Contractor’s approach for a</w:t>
      </w:r>
      <w:r>
        <w:rPr>
          <w:rFonts w:ascii="Arial" w:hAnsi="Arial" w:cs="Arial"/>
          <w:sz w:val="20"/>
        </w:rPr>
        <w:t>chieving goal</w:t>
      </w:r>
    </w:p>
    <w:p w:rsidR="00000000" w:rsidRDefault="008722A0">
      <w:pPr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Apprenticeship Program</w:t>
      </w:r>
    </w:p>
    <w:p w:rsidR="00000000" w:rsidRDefault="008722A0">
      <w:pPr>
        <w:rPr>
          <w:rFonts w:ascii="Arial" w:hAnsi="Arial" w:cs="Arial"/>
        </w:rPr>
      </w:pPr>
    </w:p>
    <w:p w:rsidR="00000000" w:rsidRDefault="008722A0">
      <w:pPr>
        <w:tabs>
          <w:tab w:val="left" w:pos="720"/>
        </w:tabs>
        <w:overflowPunct/>
        <w:autoSpaceDE/>
        <w:autoSpaceDN/>
        <w:adjustRightInd/>
        <w:ind w:left="720" w:hanging="360"/>
        <w:textAlignment w:val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23.</w:t>
      </w:r>
      <w:r>
        <w:rPr>
          <w:rFonts w:ascii="Arial" w:hAnsi="Arial" w:cs="Arial"/>
          <w:b/>
          <w:sz w:val="20"/>
        </w:rPr>
        <w:tab/>
        <w:t>Labor and Wage Compliance Meeting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Introduction of representatives: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Contractor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Subcontractor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WisDOT; consultant (if applicable)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Equal Employment Opportunity: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Designation of EEO officers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Prime</w:t>
      </w:r>
      <w:r>
        <w:rPr>
          <w:rFonts w:ascii="Arial" w:hAnsi="Arial" w:cs="Arial"/>
          <w:sz w:val="20"/>
        </w:rPr>
        <w:t xml:space="preserve"> contractor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ii.</w:t>
      </w:r>
      <w:r>
        <w:rPr>
          <w:rFonts w:ascii="Arial" w:hAnsi="Arial" w:cs="Arial"/>
          <w:sz w:val="20"/>
        </w:rPr>
        <w:tab/>
        <w:t>Subcontractor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Contract provisions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Wage compliance: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White sheet rates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b.</w:t>
      </w:r>
      <w:r>
        <w:rPr>
          <w:rFonts w:ascii="Arial" w:hAnsi="Arial" w:cs="Arial"/>
          <w:sz w:val="20"/>
        </w:rPr>
        <w:tab/>
        <w:t>Fringe benefits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c.</w:t>
      </w:r>
      <w:r>
        <w:rPr>
          <w:rFonts w:ascii="Arial" w:hAnsi="Arial" w:cs="Arial"/>
          <w:sz w:val="20"/>
        </w:rPr>
        <w:tab/>
        <w:t>Payroll reviews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</w:t>
      </w:r>
      <w:r>
        <w:rPr>
          <w:rFonts w:ascii="Arial" w:hAnsi="Arial" w:cs="Arial"/>
          <w:sz w:val="20"/>
        </w:rPr>
        <w:tab/>
        <w:t>Postings: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List of required documents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i.</w:t>
      </w:r>
      <w:r>
        <w:rPr>
          <w:rFonts w:ascii="Arial" w:hAnsi="Arial" w:cs="Arial"/>
          <w:sz w:val="20"/>
        </w:rPr>
        <w:tab/>
        <w:t>State</w:t>
      </w:r>
    </w:p>
    <w:p w:rsidR="00000000" w:rsidRDefault="008722A0">
      <w:pPr>
        <w:overflowPunct/>
        <w:autoSpaceDE/>
        <w:autoSpaceDN/>
        <w:adjustRightInd/>
        <w:ind w:left="3240" w:hanging="72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ii.</w:t>
      </w:r>
      <w:r>
        <w:rPr>
          <w:rFonts w:ascii="Arial" w:hAnsi="Arial" w:cs="Arial"/>
          <w:sz w:val="20"/>
        </w:rPr>
        <w:tab/>
        <w:t>Federal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E.</w:t>
      </w:r>
      <w:r>
        <w:rPr>
          <w:rFonts w:ascii="Arial" w:hAnsi="Arial" w:cs="Arial"/>
          <w:sz w:val="20"/>
        </w:rPr>
        <w:tab/>
        <w:t xml:space="preserve">Required WisDOT forms; supply a quantity plus a sheet of </w:t>
      </w:r>
      <w:r>
        <w:rPr>
          <w:rFonts w:ascii="Arial" w:hAnsi="Arial" w:cs="Arial"/>
          <w:sz w:val="20"/>
        </w:rPr>
        <w:t>explanation.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F.</w:t>
      </w:r>
      <w:r>
        <w:rPr>
          <w:rFonts w:ascii="Arial" w:hAnsi="Arial" w:cs="Arial"/>
          <w:sz w:val="20"/>
        </w:rPr>
        <w:tab/>
        <w:t>Reviews by WisDOT:</w:t>
      </w:r>
    </w:p>
    <w:p w:rsidR="00000000" w:rsidRDefault="008722A0">
      <w:pPr>
        <w:overflowPunct/>
        <w:autoSpaceDE/>
        <w:autoSpaceDN/>
        <w:adjustRightInd/>
        <w:ind w:left="23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a.</w:t>
      </w:r>
      <w:r>
        <w:rPr>
          <w:rFonts w:ascii="Arial" w:hAnsi="Arial" w:cs="Arial"/>
          <w:sz w:val="20"/>
        </w:rPr>
        <w:tab/>
        <w:t>Field interviews with contractor personnel</w:t>
      </w:r>
    </w:p>
    <w:p w:rsidR="00000000" w:rsidRDefault="008722A0">
      <w:pPr>
        <w:tabs>
          <w:tab w:val="left" w:pos="1440"/>
        </w:tabs>
        <w:overflowPunct/>
        <w:autoSpaceDE/>
        <w:autoSpaceDN/>
        <w:adjustRightInd/>
        <w:ind w:left="1440" w:hanging="36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G.</w:t>
      </w:r>
      <w:r>
        <w:rPr>
          <w:rFonts w:ascii="Arial" w:hAnsi="Arial" w:cs="Arial"/>
          <w:sz w:val="20"/>
        </w:rPr>
        <w:tab/>
        <w:t>Responsibility of prime contractor for subcontractor actions</w:t>
      </w:r>
    </w:p>
    <w:sectPr w:rsidR="00000000">
      <w:footerReference w:type="default" r:id="rId7"/>
      <w:type w:val="continuous"/>
      <w:pgSz w:w="12240" w:h="15840" w:code="1"/>
      <w:pgMar w:top="720" w:right="720" w:bottom="720" w:left="720" w:header="720" w:footer="720" w:gutter="0"/>
      <w:paperSrc w:first="7" w:other="7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722A0">
      <w:r>
        <w:separator/>
      </w:r>
    </w:p>
  </w:endnote>
  <w:endnote w:type="continuationSeparator" w:id="0">
    <w:p w:rsidR="00000000" w:rsidRDefault="00872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722A0">
    <w:pPr>
      <w:pStyle w:val="Footer"/>
      <w:jc w:val="center"/>
      <w:rPr>
        <w:rFonts w:ascii="Arial" w:hAnsi="Arial" w:cs="Arial"/>
        <w:sz w:val="16"/>
      </w:rPr>
    </w:pPr>
    <w:fldSimple w:instr=" FILENAME  \* Caps  \* MERGEFORMAT ">
      <w:r>
        <w:rPr>
          <w:rFonts w:ascii="Arial" w:hAnsi="Arial" w:cs="Arial"/>
          <w:noProof/>
          <w:sz w:val="16"/>
        </w:rPr>
        <w:t>Preconstructionmeetingagenda-WS1030.Docx</w:t>
      </w:r>
    </w:fldSimple>
    <w:r w:rsidRPr="008722A0">
      <w:rPr>
        <w:rFonts w:ascii="Arial" w:hAnsi="Arial" w:cs="Arial"/>
        <w:sz w:val="16"/>
      </w:rPr>
      <w:ptab w:relativeTo="margin" w:alignment="center" w:leader="none"/>
    </w:r>
    <w:r w:rsidRPr="008722A0">
      <w:rPr>
        <w:rFonts w:ascii="Arial" w:hAnsi="Arial" w:cs="Arial"/>
        <w:sz w:val="16"/>
      </w:rPr>
      <w:fldChar w:fldCharType="begin"/>
    </w:r>
    <w:r w:rsidRPr="008722A0">
      <w:rPr>
        <w:rFonts w:ascii="Arial" w:hAnsi="Arial" w:cs="Arial"/>
        <w:sz w:val="16"/>
      </w:rPr>
      <w:instrText xml:space="preserve"> PAGE   \* MERGEFORMAT </w:instrText>
    </w:r>
    <w:r w:rsidRPr="008722A0">
      <w:rPr>
        <w:rFonts w:ascii="Arial" w:hAnsi="Arial" w:cs="Arial"/>
        <w:sz w:val="16"/>
      </w:rPr>
      <w:fldChar w:fldCharType="separate"/>
    </w:r>
    <w:r>
      <w:rPr>
        <w:rFonts w:ascii="Arial" w:hAnsi="Arial" w:cs="Arial"/>
        <w:noProof/>
        <w:sz w:val="16"/>
      </w:rPr>
      <w:t>4</w:t>
    </w:r>
    <w:r w:rsidRPr="008722A0">
      <w:rPr>
        <w:rFonts w:ascii="Arial" w:hAnsi="Arial" w:cs="Arial"/>
        <w:sz w:val="16"/>
      </w:rPr>
      <w:fldChar w:fldCharType="end"/>
    </w:r>
    <w:r w:rsidRPr="008722A0">
      <w:rPr>
        <w:rFonts w:ascii="Arial" w:hAnsi="Arial" w:cs="Arial"/>
        <w:sz w:val="16"/>
      </w:rPr>
      <w:ptab w:relativeTo="margin" w:alignment="right" w:leader="none"/>
    </w:r>
    <w:r>
      <w:rPr>
        <w:rFonts w:ascii="Arial" w:hAnsi="Arial" w:cs="Arial"/>
        <w:sz w:val="16"/>
      </w:rPr>
      <w:t>2/24/14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722A0">
      <w:r>
        <w:separator/>
      </w:r>
    </w:p>
  </w:footnote>
  <w:footnote w:type="continuationSeparator" w:id="0">
    <w:p w:rsidR="00000000" w:rsidRDefault="008722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8E5"/>
    <w:multiLevelType w:val="hybridMultilevel"/>
    <w:tmpl w:val="DA3228D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22F06EB"/>
    <w:multiLevelType w:val="hybridMultilevel"/>
    <w:tmpl w:val="239EBEA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1">
      <w:start w:val="1"/>
      <w:numFmt w:val="decimal"/>
      <w:lvlText w:val="%2)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4042F4E"/>
    <w:multiLevelType w:val="hybridMultilevel"/>
    <w:tmpl w:val="DA3228D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4E44971"/>
    <w:multiLevelType w:val="hybridMultilevel"/>
    <w:tmpl w:val="57084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F47B8"/>
    <w:multiLevelType w:val="hybridMultilevel"/>
    <w:tmpl w:val="437C5CB6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6800B4C"/>
    <w:multiLevelType w:val="hybridMultilevel"/>
    <w:tmpl w:val="9CA4CF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E1FE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7F5007"/>
    <w:multiLevelType w:val="hybridMultilevel"/>
    <w:tmpl w:val="C57492B4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6D4EE392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9DD0E6E"/>
    <w:multiLevelType w:val="hybridMultilevel"/>
    <w:tmpl w:val="95F08AD6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">
    <w:nsid w:val="0B4F791F"/>
    <w:multiLevelType w:val="hybridMultilevel"/>
    <w:tmpl w:val="8FBC9FE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25446F9"/>
    <w:multiLevelType w:val="hybridMultilevel"/>
    <w:tmpl w:val="1BF26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B2C4C"/>
    <w:multiLevelType w:val="hybridMultilevel"/>
    <w:tmpl w:val="75AE262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E4F6FBF"/>
    <w:multiLevelType w:val="hybridMultilevel"/>
    <w:tmpl w:val="F0440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303A0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</w:rPr>
    </w:lvl>
    <w:lvl w:ilvl="2" w:tplc="1222F7C0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1160E17C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5AB8BC2A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406F2"/>
    <w:multiLevelType w:val="hybridMultilevel"/>
    <w:tmpl w:val="CF3856B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285A4AA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94763C"/>
    <w:multiLevelType w:val="hybridMultilevel"/>
    <w:tmpl w:val="4E0A255E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3635674"/>
    <w:multiLevelType w:val="hybridMultilevel"/>
    <w:tmpl w:val="B80E7DBC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44240E1"/>
    <w:multiLevelType w:val="hybridMultilevel"/>
    <w:tmpl w:val="8FECD2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26204D52"/>
    <w:multiLevelType w:val="hybridMultilevel"/>
    <w:tmpl w:val="6C881932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7AF234A"/>
    <w:multiLevelType w:val="hybridMultilevel"/>
    <w:tmpl w:val="708E54AE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7BB72B3"/>
    <w:multiLevelType w:val="hybridMultilevel"/>
    <w:tmpl w:val="8FBC9FE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2C102E0F"/>
    <w:multiLevelType w:val="hybridMultilevel"/>
    <w:tmpl w:val="59E05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A31778"/>
    <w:multiLevelType w:val="hybridMultilevel"/>
    <w:tmpl w:val="231A2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E6E66E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</w:rPr>
    </w:lvl>
    <w:lvl w:ilvl="2" w:tplc="B104898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A63CE73A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25DA935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5D004C"/>
    <w:multiLevelType w:val="hybridMultilevel"/>
    <w:tmpl w:val="634E45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285A4AA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51326E5E">
      <w:start w:val="1"/>
      <w:numFmt w:val="upperLetter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1A7601"/>
    <w:multiLevelType w:val="hybridMultilevel"/>
    <w:tmpl w:val="8FBC9FE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339D4306"/>
    <w:multiLevelType w:val="hybridMultilevel"/>
    <w:tmpl w:val="2458988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34C066AC"/>
    <w:multiLevelType w:val="hybridMultilevel"/>
    <w:tmpl w:val="3454FAA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6B904FF"/>
    <w:multiLevelType w:val="hybridMultilevel"/>
    <w:tmpl w:val="421EC4F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B1309AD"/>
    <w:multiLevelType w:val="hybridMultilevel"/>
    <w:tmpl w:val="DCD45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C96B6E"/>
    <w:multiLevelType w:val="hybridMultilevel"/>
    <w:tmpl w:val="4AC8564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7857FF8"/>
    <w:multiLevelType w:val="hybridMultilevel"/>
    <w:tmpl w:val="45D694F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4F4B46DE"/>
    <w:multiLevelType w:val="hybridMultilevel"/>
    <w:tmpl w:val="EBDCE8F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2315BE4"/>
    <w:multiLevelType w:val="hybridMultilevel"/>
    <w:tmpl w:val="B754BBF2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33C6EE0"/>
    <w:multiLevelType w:val="hybridMultilevel"/>
    <w:tmpl w:val="DAEC49B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7B86993"/>
    <w:multiLevelType w:val="hybridMultilevel"/>
    <w:tmpl w:val="1BA86C44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F800891"/>
    <w:multiLevelType w:val="hybridMultilevel"/>
    <w:tmpl w:val="3966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BC59B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</w:rPr>
    </w:lvl>
    <w:lvl w:ilvl="2" w:tplc="905E124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06EC528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F764500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411E4B"/>
    <w:multiLevelType w:val="hybridMultilevel"/>
    <w:tmpl w:val="E348C23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5EE2472"/>
    <w:multiLevelType w:val="hybridMultilevel"/>
    <w:tmpl w:val="779C19E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86C4096"/>
    <w:multiLevelType w:val="hybridMultilevel"/>
    <w:tmpl w:val="8FBC9FE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6E463987"/>
    <w:multiLevelType w:val="hybridMultilevel"/>
    <w:tmpl w:val="B9A0AF24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E6B42AB"/>
    <w:multiLevelType w:val="hybridMultilevel"/>
    <w:tmpl w:val="CB8C463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EBE3BDD"/>
    <w:multiLevelType w:val="hybridMultilevel"/>
    <w:tmpl w:val="95FA425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EBE4A65"/>
    <w:multiLevelType w:val="hybridMultilevel"/>
    <w:tmpl w:val="BC8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00787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</w:rPr>
    </w:lvl>
    <w:lvl w:ilvl="2" w:tplc="359AA920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B94AF21C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A7644242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781BA0"/>
    <w:multiLevelType w:val="hybridMultilevel"/>
    <w:tmpl w:val="FE5A4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D969CF"/>
    <w:multiLevelType w:val="hybridMultilevel"/>
    <w:tmpl w:val="8FBC9FE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5F92356"/>
    <w:multiLevelType w:val="hybridMultilevel"/>
    <w:tmpl w:val="68945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DEE4D2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</w:rPr>
    </w:lvl>
    <w:lvl w:ilvl="2" w:tplc="67B4F8B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B8AAF2AC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3E3619E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373A43"/>
    <w:multiLevelType w:val="hybridMultilevel"/>
    <w:tmpl w:val="D9BE0A6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B">
      <w:start w:val="1"/>
      <w:numFmt w:val="lowerRoman"/>
      <w:lvlText w:val="%2."/>
      <w:lvlJc w:val="righ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>
    <w:nsid w:val="7F9D7C77"/>
    <w:multiLevelType w:val="hybridMultilevel"/>
    <w:tmpl w:val="7940321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2"/>
  </w:num>
  <w:num w:numId="3">
    <w:abstractNumId w:val="37"/>
  </w:num>
  <w:num w:numId="4">
    <w:abstractNumId w:val="16"/>
  </w:num>
  <w:num w:numId="5">
    <w:abstractNumId w:val="21"/>
  </w:num>
  <w:num w:numId="6">
    <w:abstractNumId w:val="13"/>
  </w:num>
  <w:num w:numId="7">
    <w:abstractNumId w:val="29"/>
  </w:num>
  <w:num w:numId="8">
    <w:abstractNumId w:val="25"/>
  </w:num>
  <w:num w:numId="9">
    <w:abstractNumId w:val="23"/>
  </w:num>
  <w:num w:numId="10">
    <w:abstractNumId w:val="38"/>
  </w:num>
  <w:num w:numId="11">
    <w:abstractNumId w:val="28"/>
  </w:num>
  <w:num w:numId="12">
    <w:abstractNumId w:val="15"/>
  </w:num>
  <w:num w:numId="13">
    <w:abstractNumId w:val="27"/>
  </w:num>
  <w:num w:numId="14">
    <w:abstractNumId w:val="35"/>
  </w:num>
  <w:num w:numId="15">
    <w:abstractNumId w:val="10"/>
  </w:num>
  <w:num w:numId="16">
    <w:abstractNumId w:val="32"/>
  </w:num>
  <w:num w:numId="17">
    <w:abstractNumId w:val="31"/>
  </w:num>
  <w:num w:numId="18">
    <w:abstractNumId w:val="34"/>
  </w:num>
  <w:num w:numId="19">
    <w:abstractNumId w:val="4"/>
  </w:num>
  <w:num w:numId="20">
    <w:abstractNumId w:val="24"/>
  </w:num>
  <w:num w:numId="21">
    <w:abstractNumId w:val="45"/>
  </w:num>
  <w:num w:numId="22">
    <w:abstractNumId w:val="17"/>
  </w:num>
  <w:num w:numId="23">
    <w:abstractNumId w:val="30"/>
  </w:num>
  <w:num w:numId="24">
    <w:abstractNumId w:val="6"/>
  </w:num>
  <w:num w:numId="25">
    <w:abstractNumId w:val="13"/>
    <w:lvlOverride w:ilvl="0">
      <w:lvl w:ilvl="0" w:tplc="285A4AA4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39"/>
  </w:num>
  <w:num w:numId="27">
    <w:abstractNumId w:val="2"/>
  </w:num>
  <w:num w:numId="28">
    <w:abstractNumId w:val="0"/>
  </w:num>
  <w:num w:numId="29">
    <w:abstractNumId w:val="1"/>
  </w:num>
  <w:num w:numId="30">
    <w:abstractNumId w:val="44"/>
  </w:num>
  <w:num w:numId="31">
    <w:abstractNumId w:val="14"/>
  </w:num>
  <w:num w:numId="32">
    <w:abstractNumId w:val="22"/>
  </w:num>
  <w:num w:numId="33">
    <w:abstractNumId w:val="18"/>
  </w:num>
  <w:num w:numId="34">
    <w:abstractNumId w:val="8"/>
  </w:num>
  <w:num w:numId="35">
    <w:abstractNumId w:val="42"/>
  </w:num>
  <w:num w:numId="36">
    <w:abstractNumId w:val="7"/>
  </w:num>
  <w:num w:numId="37">
    <w:abstractNumId w:val="36"/>
  </w:num>
  <w:num w:numId="38">
    <w:abstractNumId w:val="26"/>
  </w:num>
  <w:num w:numId="39">
    <w:abstractNumId w:val="33"/>
  </w:num>
  <w:num w:numId="40">
    <w:abstractNumId w:val="9"/>
  </w:num>
  <w:num w:numId="41">
    <w:abstractNumId w:val="40"/>
  </w:num>
  <w:num w:numId="42">
    <w:abstractNumId w:val="41"/>
  </w:num>
  <w:num w:numId="43">
    <w:abstractNumId w:val="20"/>
  </w:num>
  <w:num w:numId="44">
    <w:abstractNumId w:val="19"/>
  </w:num>
  <w:num w:numId="45">
    <w:abstractNumId w:val="43"/>
  </w:num>
  <w:num w:numId="46">
    <w:abstractNumId w:val="3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isplayBackgroundShape/>
  <w:proofState w:grammar="clean"/>
  <w:documentProtection w:edit="forms"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BA4"/>
    <w:rsid w:val="008722A0"/>
    <w:rsid w:val="00B9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35" w:qFormat="1"/>
    <w:lsdException w:name="envelope address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Indent 2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locked="1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 w:qFormat="1"/>
    <w:lsdException w:name="Intense Quote" w:locked="1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 w:qFormat="1"/>
    <w:lsdException w:name="Intense Emphasis" w:locked="1" w:semiHidden="0" w:uiPriority="21" w:unhideWhenUsed="0" w:qFormat="1"/>
    <w:lsdException w:name="Subtle Reference" w:locked="1" w:semiHidden="0" w:uiPriority="31" w:unhideWhenUsed="0" w:qFormat="1"/>
    <w:lsdException w:name="Intense Reference" w:locked="1" w:semiHidden="0" w:uiPriority="32" w:unhideWhenUsed="0" w:qFormat="1"/>
    <w:lsdException w:name="Book Title" w:locked="1" w:semiHidden="0" w:uiPriority="33" w:unhideWhenUsed="0" w:qFormat="1"/>
    <w:lsdException w:name="Bibliography" w:uiPriority="37"/>
    <w:lsdException w:name="TOC Heading" w:locked="1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720"/>
      <w:outlineLvl w:val="0"/>
    </w:pPr>
    <w:rPr>
      <w:b/>
      <w:color w:val="0000FF"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72"/>
      <w:jc w:val="center"/>
      <w:outlineLvl w:val="1"/>
    </w:pPr>
    <w:rPr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54"/>
      <w:jc w:val="center"/>
      <w:outlineLvl w:val="2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b/>
      <w:color w:val="0000FF"/>
    </w:rPr>
  </w:style>
  <w:style w:type="character" w:customStyle="1" w:styleId="Heading2Char">
    <w:name w:val="Heading 2 Char"/>
    <w:basedOn w:val="DefaultParagraphFont"/>
    <w:link w:val="Heading2"/>
    <w:rPr>
      <w:rFonts w:ascii="Arial" w:hAnsi="Arial" w:cs="Arial"/>
      <w:b/>
    </w:rPr>
  </w:style>
  <w:style w:type="character" w:customStyle="1" w:styleId="Heading3Char">
    <w:name w:val="Heading 3 Char"/>
    <w:basedOn w:val="DefaultParagraphFont"/>
    <w:link w:val="Heading3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rPr>
      <w:rFonts w:ascii="Arial" w:hAnsi="Arial" w:cs="Arial"/>
      <w:b/>
    </w:rPr>
  </w:style>
  <w:style w:type="character" w:customStyle="1" w:styleId="Heading5Char">
    <w:name w:val="Heading 5 Char"/>
    <w:basedOn w:val="DefaultParagraphFont"/>
    <w:link w:val="Heading5"/>
    <w:rPr>
      <w:rFonts w:ascii="Arial" w:hAnsi="Arial" w:cs="Arial"/>
      <w:b/>
      <w:bCs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hAnsi="Arial" w:cs="Arial"/>
      <w:b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 w:cs="Arial"/>
      <w:b/>
    </w:rPr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Pr>
      <w:b/>
      <w:sz w:val="24"/>
      <w:szCs w:val="24"/>
    </w:rPr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pPr>
      <w:tabs>
        <w:tab w:val="left" w:pos="360"/>
        <w:tab w:val="right" w:pos="5760"/>
        <w:tab w:val="left" w:pos="8280"/>
        <w:tab w:val="left" w:pos="9720"/>
        <w:tab w:val="right" w:pos="10800"/>
      </w:tabs>
      <w:ind w:left="360" w:hanging="360"/>
    </w:pPr>
    <w:rPr>
      <w:rFonts w:ascii="Arial" w:hAnsi="Arial" w:cs="Arial"/>
      <w:sz w:val="20"/>
    </w:r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Indent2">
    <w:name w:val="Body Text Indent 2"/>
    <w:basedOn w:val="Normal"/>
    <w:link w:val="BodyTextIndent2Char"/>
    <w:semiHidden/>
    <w:pPr>
      <w:tabs>
        <w:tab w:val="left" w:pos="360"/>
        <w:tab w:val="right" w:pos="5760"/>
        <w:tab w:val="left" w:pos="8280"/>
        <w:tab w:val="left" w:pos="9720"/>
        <w:tab w:val="right" w:pos="10800"/>
      </w:tabs>
      <w:ind w:left="360" w:hanging="360"/>
      <w:jc w:val="both"/>
    </w:pPr>
    <w:rPr>
      <w:rFonts w:ascii="Arial" w:hAnsi="Arial" w:cs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</w:style>
  <w:style w:type="paragraph" w:styleId="BodyText">
    <w:name w:val="Body Text"/>
    <w:basedOn w:val="Normal"/>
    <w:link w:val="BodyTextChar"/>
    <w:semiHidden/>
    <w:pPr>
      <w:tabs>
        <w:tab w:val="right" w:pos="5760"/>
        <w:tab w:val="left" w:pos="8280"/>
        <w:tab w:val="left" w:pos="9720"/>
        <w:tab w:val="right" w:pos="10800"/>
      </w:tabs>
      <w:jc w:val="both"/>
    </w:pPr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semiHidden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2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DT1621 Prequalification Statement</vt:lpstr>
    </vt:vector>
  </TitlesOfParts>
  <Company>Wisconsin Department of Transportation</Company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DT1621 Prequalification Statement</dc:title>
  <dc:subject>DT1621</dc:subject>
  <dc:creator>WisDOT</dc:creator>
  <cp:lastModifiedBy>Jennifer Zavada</cp:lastModifiedBy>
  <cp:revision>3</cp:revision>
  <cp:lastPrinted>2013-04-10T15:36:00Z</cp:lastPrinted>
  <dcterms:created xsi:type="dcterms:W3CDTF">2014-02-24T21:21:00Z</dcterms:created>
  <dcterms:modified xsi:type="dcterms:W3CDTF">2014-02-24T21:23:00Z</dcterms:modified>
</cp:coreProperties>
</file>